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INCLUYE: 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Tiquete aéreo Ciudad Origen (Colombia) – Cartagena– Ciudad Origen (Colombia).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Impuestos del tiquete.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Equipaje permitido artículo personal. (Debe ir debajo del asiento delantero)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Traslado aeropuerto- hotel - aeropuerto.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Alojamiento 3 noches 4 días hotel elegido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Alimentación de acuerdo al hotel elegido.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Tour a Barú terrestre con almuerzo.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Asistencia médica.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59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Impuestos hoteleros.</w:t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NO INCLUYE: </w:t>
      </w:r>
    </w:p>
    <w:p w:rsidR="00000000" w:rsidDel="00000000" w:rsidP="00000000" w:rsidRDefault="00000000" w:rsidRPr="00000000" w14:paraId="0000000E">
      <w:pPr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Asignación de silla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60" w:line="259" w:lineRule="auto"/>
        <w:ind w:left="72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Gastos no especificados en el plan.</w:t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NOTAS:</w:t>
      </w:r>
    </w:p>
    <w:p w:rsidR="00000000" w:rsidDel="00000000" w:rsidP="00000000" w:rsidRDefault="00000000" w:rsidRPr="00000000" w14:paraId="00000013">
      <w:pPr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108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Niños de 0 a 23 meses pagan seguro de viaje $55.000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108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Niños de 2 a 3 años pagan tiquete aéreo y asistencia médica 60% del valor del plan.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1080" w:hanging="360"/>
        <w:rPr>
          <w:rFonts w:ascii="Roboto" w:cs="Roboto" w:eastAsia="Roboto" w:hAnsi="Roboto"/>
          <w:b w:val="1"/>
          <w:bCs w:val="1"/>
          <w:color w:val="ff000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ff0000"/>
          <w:rtl w:val="0"/>
        </w:rPr>
        <w:t xml:space="preserve">Niños de 4 a 9 validar con el asesor de acuerdo al Hotel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108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A partir de los 10 años se cancela como adulto.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line="276" w:lineRule="auto"/>
        <w:ind w:left="108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Si viaja Adulto + Niño; el niño paga como adulto tarifa de doble.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line="276" w:lineRule="auto"/>
        <w:ind w:left="108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Adultos que viajen con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menores de edad 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deben presentar el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registro civil del menor</w:t>
      </w: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 y la documentación que acredite el parentesco (padre-hijo) o si es el caso, permiso firmado y autenticado por notaría por los padres (o representante legal) con copia adjunta de los documentos de los firmantes.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108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Si deseas incluir equipaje en cabina de 12 kilos, $95.000 aprox adicionales por persona.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ind w:left="1080" w:hanging="360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Para reservas se debe abonar el 40% del valor del plan.</w:t>
      </w:r>
      <w:r w:rsidDel="00000000" w:rsidR="00000000" w:rsidRPr="00000000">
        <w:rPr>
          <w:rFonts w:ascii="Arial" w:cs="Arial" w:eastAsia="Arial" w:hAnsi="Arial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Roboto" w:cs="Roboto" w:eastAsia="Roboto" w:hAnsi="Roboto"/>
          <w:color w:val="00206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Roboto" w:cs="Roboto" w:eastAsia="Roboto" w:hAnsi="Roboto"/>
          <w:color w:val="00206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95.0" w:type="dxa"/>
        <w:jc w:val="left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4" w:val="single"/>
          <w:insideV w:color="ffffff" w:space="0" w:sz="4" w:val="single"/>
        </w:tblBorders>
        <w:tblLayout w:type="fixed"/>
        <w:tblLook w:val="0400"/>
      </w:tblPr>
      <w:tblGrid>
        <w:gridCol w:w="2685"/>
        <w:gridCol w:w="1725"/>
        <w:gridCol w:w="1785"/>
        <w:gridCol w:w="1500"/>
        <w:gridCol w:w="1500"/>
        <w:gridCol w:w="1500"/>
        <w:tblGridChange w:id="0">
          <w:tblGrid>
            <w:gridCol w:w="2685"/>
            <w:gridCol w:w="1725"/>
            <w:gridCol w:w="1785"/>
            <w:gridCol w:w="1500"/>
            <w:gridCol w:w="1500"/>
            <w:gridCol w:w="1500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shd w:fill="4472c4" w:val="clea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FECHA</w:t>
            </w:r>
          </w:p>
        </w:tc>
        <w:tc>
          <w:tcPr>
            <w:shd w:fill="4472c4" w:val="clea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Virrey y Caribbean</w:t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Hotel </w:t>
            </w:r>
          </w:p>
        </w:tc>
        <w:tc>
          <w:tcPr>
            <w:shd w:fill="4472c4" w:val="clea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Hotel Playa club</w:t>
            </w:r>
          </w:p>
        </w:tc>
        <w:tc>
          <w:tcPr>
            <w:shd w:fill="4472c4" w:val="clea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Hotel Bahia</w:t>
            </w:r>
          </w:p>
        </w:tc>
        <w:tc>
          <w:tcPr>
            <w:shd w:fill="4472c4" w:val="clea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Hotel Dubai</w:t>
            </w:r>
          </w:p>
        </w:tc>
        <w:tc>
          <w:tcPr>
            <w:shd w:fill="4472c4" w:val="clea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Hotel Cartagena plaza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PLAN DE ALIMENTACIÓN </w:t>
            </w:r>
          </w:p>
        </w:tc>
        <w:tc>
          <w:tcPr/>
          <w:p w:rsidR="00000000" w:rsidDel="00000000" w:rsidP="00000000" w:rsidRDefault="00000000" w:rsidRPr="00000000" w14:paraId="00000029">
            <w:pPr>
              <w:keepLines w:val="1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PAM</w:t>
            </w:r>
          </w:p>
        </w:tc>
        <w:tc>
          <w:tcPr/>
          <w:p w:rsidR="00000000" w:rsidDel="00000000" w:rsidP="00000000" w:rsidRDefault="00000000" w:rsidRPr="00000000" w14:paraId="0000002A">
            <w:pPr>
              <w:keepLines w:val="1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PAM</w:t>
            </w:r>
          </w:p>
        </w:tc>
        <w:tc>
          <w:tcPr/>
          <w:p w:rsidR="00000000" w:rsidDel="00000000" w:rsidP="00000000" w:rsidRDefault="00000000" w:rsidRPr="00000000" w14:paraId="0000002B">
            <w:pPr>
              <w:keepLines w:val="1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PAM</w:t>
            </w:r>
          </w:p>
        </w:tc>
        <w:tc>
          <w:tcPr/>
          <w:p w:rsidR="00000000" w:rsidDel="00000000" w:rsidP="00000000" w:rsidRDefault="00000000" w:rsidRPr="00000000" w14:paraId="0000002C">
            <w:pPr>
              <w:keepLines w:val="1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PAM</w:t>
            </w:r>
          </w:p>
        </w:tc>
        <w:tc>
          <w:tcPr/>
          <w:p w:rsidR="00000000" w:rsidDel="00000000" w:rsidP="00000000" w:rsidRDefault="00000000" w:rsidRPr="00000000" w14:paraId="0000002D">
            <w:pPr>
              <w:keepLines w:val="1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FULL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Roboto" w:cs="Roboto" w:eastAsia="Roboto" w:hAnsi="Roboto"/>
                <w:b w:val="1"/>
                <w:bCs w:val="1"/>
                <w:color w:val="ee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JUNIO 26 AL 29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Roboto" w:cs="Roboto" w:eastAsia="Roboto" w:hAnsi="Roboto"/>
                <w:b w:val="1"/>
                <w:bCs w:val="1"/>
                <w:color w:val="ee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Roboto" w:cs="Roboto" w:eastAsia="Roboto" w:hAnsi="Roboto"/>
                <w:b w:val="1"/>
                <w:bCs w:val="1"/>
                <w:color w:val="ee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$ 1.925.000</w:t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$ 2.125.000</w:t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$ 2.795.000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Roboto" w:cs="Roboto" w:eastAsia="Roboto" w:hAnsi="Roboto"/>
                <w:b w:val="1"/>
                <w:bCs w:val="1"/>
                <w:color w:val="ee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JULIO 3 AL 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Roboto" w:cs="Roboto" w:eastAsia="Roboto" w:hAnsi="Roboto"/>
                <w:b w:val="1"/>
                <w:bCs w:val="1"/>
                <w:color w:val="ee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Roboto" w:cs="Roboto" w:eastAsia="Roboto" w:hAnsi="Roboto"/>
                <w:b w:val="1"/>
                <w:bCs w:val="1"/>
                <w:color w:val="ee000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$ 1.895.000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$ 1.745.000</w:t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$ 1.925.000</w:t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$ 2.595.000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JULIO 10 AL 13</w:t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$ 1.495.000</w:t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$ 1.895.000</w:t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$ 1.745.000</w:t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$ 1.925.000</w:t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$ 2.595.000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JULIO 17 AL 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$ 1.925.000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$ 2.125.000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$ 2.795.000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JULIO 24 AL 27</w:t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$ 1.495.000</w:t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$ 1.895.000</w:t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$ 1.745.000</w:t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$ 1.925.000</w:t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$ 2.595.000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JULIO 31 AL 3 AGOSTO</w:t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$ 1.495.000</w:t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$ 1.895.000</w:t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$ 1.745.000</w:t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$ 1.925.000</w:t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$ 2.595.000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AGOSTO 7 AL 10</w:t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$ 1.925.000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$ 2.125.000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$ 2.795.000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AGOSTO 14 AL 17</w:t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$ 1.925.000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$ 2.125.000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$ 2.795.000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AGOSTO 21 AL 24</w:t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$ 1.495.000</w:t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$ 1.685.000</w:t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$ 1.745.000</w:t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$ 1.925.000</w:t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$ 2.595.000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AGOSTO 28 AL 31</w:t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$ 1.495.000</w:t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$ 1.685.000</w:t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$ 1.745.000</w:t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$ 1.925.000</w:t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$ 2.595.000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SEPTIEMBRE 4 AL 7</w:t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$ 1.495.000</w:t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$ 1.685.000</w:t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$ 1.745.000</w:t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$ 1.925.000</w:t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$ 2.595.000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SEPTIEMBRE 11 AL 14</w:t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$ 1.495.000</w:t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$ 1.685.000</w:t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$ 1.745.000</w:t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$ 1.925.000</w:t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$ 2.595.000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SEPTIEMBRE 18 AL 21</w:t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$ 1.495.000</w:t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$ 1.685.000</w:t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$ 1.745.000</w:t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$ 1.925.000</w:t>
            </w:r>
          </w:p>
        </w:tc>
        <w:tc>
          <w:tcPr/>
          <w:p w:rsidR="00000000" w:rsidDel="00000000" w:rsidP="00000000" w:rsidRDefault="00000000" w:rsidRPr="00000000" w14:paraId="0000007B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$ 2.595.000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SEPTIEMBRE 25 AL 28</w:t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$ 1.495.000</w:t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$ 1.685.000</w:t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$ 1.745.000</w:t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$ 1.925.000</w:t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$ 2.595.000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OCTUBRE 2 AL 5 </w:t>
              <w:br w:type="textWrapping"/>
              <w:t xml:space="preserve">RECESO ESCOLAR</w:t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</w:p>
        </w:tc>
        <w:tc>
          <w:tcPr/>
          <w:p w:rsidR="00000000" w:rsidDel="00000000" w:rsidP="00000000" w:rsidRDefault="00000000" w:rsidRPr="00000000" w14:paraId="00000085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$ 1.925.000</w:t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$ 2.125.000</w:t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$ 2.925.000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OCTUBRE 9 AL 12</w:t>
            </w:r>
          </w:p>
        </w:tc>
        <w:tc>
          <w:tcPr/>
          <w:p w:rsidR="00000000" w:rsidDel="00000000" w:rsidP="00000000" w:rsidRDefault="00000000" w:rsidRPr="00000000" w14:paraId="00000089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$ 1.925.000</w:t>
            </w:r>
          </w:p>
        </w:tc>
        <w:tc>
          <w:tcPr/>
          <w:p w:rsidR="00000000" w:rsidDel="00000000" w:rsidP="00000000" w:rsidRDefault="00000000" w:rsidRPr="00000000" w14:paraId="0000008C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$ 2.125.000</w:t>
            </w:r>
          </w:p>
        </w:tc>
        <w:tc>
          <w:tcPr/>
          <w:p w:rsidR="00000000" w:rsidDel="00000000" w:rsidP="00000000" w:rsidRDefault="00000000" w:rsidRPr="00000000" w14:paraId="0000008D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$ 2.925.000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OCTUBRE 16 AL 19</w:t>
            </w:r>
          </w:p>
        </w:tc>
        <w:tc>
          <w:tcPr/>
          <w:p w:rsidR="00000000" w:rsidDel="00000000" w:rsidP="00000000" w:rsidRDefault="00000000" w:rsidRPr="00000000" w14:paraId="0000008F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$ 1.495.000</w:t>
            </w:r>
          </w:p>
        </w:tc>
        <w:tc>
          <w:tcPr/>
          <w:p w:rsidR="00000000" w:rsidDel="00000000" w:rsidP="00000000" w:rsidRDefault="00000000" w:rsidRPr="00000000" w14:paraId="00000090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$ 1.685.000</w:t>
            </w:r>
          </w:p>
        </w:tc>
        <w:tc>
          <w:tcPr/>
          <w:p w:rsidR="00000000" w:rsidDel="00000000" w:rsidP="00000000" w:rsidRDefault="00000000" w:rsidRPr="00000000" w14:paraId="00000091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$ 1.745.000</w:t>
            </w:r>
          </w:p>
        </w:tc>
        <w:tc>
          <w:tcPr/>
          <w:p w:rsidR="00000000" w:rsidDel="00000000" w:rsidP="00000000" w:rsidRDefault="00000000" w:rsidRPr="00000000" w14:paraId="00000092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$ 1.925.000</w:t>
            </w:r>
          </w:p>
        </w:tc>
        <w:tc>
          <w:tcPr/>
          <w:p w:rsidR="00000000" w:rsidDel="00000000" w:rsidP="00000000" w:rsidRDefault="00000000" w:rsidRPr="00000000" w14:paraId="00000093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$ 2.595.000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OCTUBRE 23 AL 26</w:t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$ 1.495.000</w:t>
            </w:r>
          </w:p>
        </w:tc>
        <w:tc>
          <w:tcPr/>
          <w:p w:rsidR="00000000" w:rsidDel="00000000" w:rsidP="00000000" w:rsidRDefault="00000000" w:rsidRPr="00000000" w14:paraId="00000096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$ 1.685.000</w:t>
            </w:r>
          </w:p>
        </w:tc>
        <w:tc>
          <w:tcPr/>
          <w:p w:rsidR="00000000" w:rsidDel="00000000" w:rsidP="00000000" w:rsidRDefault="00000000" w:rsidRPr="00000000" w14:paraId="00000097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$ 1.745.000</w:t>
            </w:r>
          </w:p>
        </w:tc>
        <w:tc>
          <w:tcPr/>
          <w:p w:rsidR="00000000" w:rsidDel="00000000" w:rsidP="00000000" w:rsidRDefault="00000000" w:rsidRPr="00000000" w14:paraId="00000098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$ 1.925.000</w:t>
            </w:r>
          </w:p>
        </w:tc>
        <w:tc>
          <w:tcPr/>
          <w:p w:rsidR="00000000" w:rsidDel="00000000" w:rsidP="00000000" w:rsidRDefault="00000000" w:rsidRPr="00000000" w14:paraId="00000099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$ 2.595.000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OCTUBRE 30 AL 2 NOVIEMBRE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$ 1.925.000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$ 2.125.000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$ 2.795.000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NOVIEMBRE 6 AL 9</w:t>
            </w:r>
          </w:p>
        </w:tc>
        <w:tc>
          <w:tcPr/>
          <w:p w:rsidR="00000000" w:rsidDel="00000000" w:rsidP="00000000" w:rsidRDefault="00000000" w:rsidRPr="00000000" w14:paraId="000000A1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$ 1.495.000</w:t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$ 1.685.000</w:t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$ 1.745.000</w:t>
            </w:r>
          </w:p>
        </w:tc>
        <w:tc>
          <w:tcPr/>
          <w:p w:rsidR="00000000" w:rsidDel="00000000" w:rsidP="00000000" w:rsidRDefault="00000000" w:rsidRPr="00000000" w14:paraId="000000A4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$ 1.925.000</w:t>
            </w:r>
          </w:p>
        </w:tc>
        <w:tc>
          <w:tcPr/>
          <w:p w:rsidR="00000000" w:rsidDel="00000000" w:rsidP="00000000" w:rsidRDefault="00000000" w:rsidRPr="00000000" w14:paraId="000000A5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$ 2.595.000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NOVIEMBRE 13 AL 16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$ 1.925.000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$ 2.125.000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$ 2.795.000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NOVIEMBRE 20 AL 23</w:t>
            </w:r>
          </w:p>
        </w:tc>
        <w:tc>
          <w:tcPr/>
          <w:p w:rsidR="00000000" w:rsidDel="00000000" w:rsidP="00000000" w:rsidRDefault="00000000" w:rsidRPr="00000000" w14:paraId="000000AD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$ 1.495.000</w:t>
            </w:r>
          </w:p>
        </w:tc>
        <w:tc>
          <w:tcPr/>
          <w:p w:rsidR="00000000" w:rsidDel="00000000" w:rsidP="00000000" w:rsidRDefault="00000000" w:rsidRPr="00000000" w14:paraId="000000AE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$ 1.685.000</w:t>
            </w:r>
          </w:p>
        </w:tc>
        <w:tc>
          <w:tcPr/>
          <w:p w:rsidR="00000000" w:rsidDel="00000000" w:rsidP="00000000" w:rsidRDefault="00000000" w:rsidRPr="00000000" w14:paraId="000000AF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$ 1.745.000</w:t>
            </w:r>
          </w:p>
        </w:tc>
        <w:tc>
          <w:tcPr/>
          <w:p w:rsidR="00000000" w:rsidDel="00000000" w:rsidP="00000000" w:rsidRDefault="00000000" w:rsidRPr="00000000" w14:paraId="000000B0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$ 1.925.000</w:t>
            </w:r>
          </w:p>
        </w:tc>
        <w:tc>
          <w:tcPr/>
          <w:p w:rsidR="00000000" w:rsidDel="00000000" w:rsidP="00000000" w:rsidRDefault="00000000" w:rsidRPr="00000000" w14:paraId="000000B1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$ 2.595.000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Roboto" w:cs="Roboto" w:eastAsia="Roboto" w:hAnsi="Roboto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rtl w:val="0"/>
              </w:rPr>
              <w:t xml:space="preserve">NOVIEMBRE 27 AL 30</w:t>
            </w:r>
          </w:p>
        </w:tc>
        <w:tc>
          <w:tcPr/>
          <w:p w:rsidR="00000000" w:rsidDel="00000000" w:rsidP="00000000" w:rsidRDefault="00000000" w:rsidRPr="00000000" w14:paraId="000000B3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$ 1.495.000</w:t>
            </w:r>
          </w:p>
        </w:tc>
        <w:tc>
          <w:tcPr/>
          <w:p w:rsidR="00000000" w:rsidDel="00000000" w:rsidP="00000000" w:rsidRDefault="00000000" w:rsidRPr="00000000" w14:paraId="000000B4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$ 1.685.000</w:t>
            </w:r>
          </w:p>
        </w:tc>
        <w:tc>
          <w:tcPr/>
          <w:p w:rsidR="00000000" w:rsidDel="00000000" w:rsidP="00000000" w:rsidRDefault="00000000" w:rsidRPr="00000000" w14:paraId="000000B5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$ 1.745.000</w:t>
            </w:r>
          </w:p>
        </w:tc>
        <w:tc>
          <w:tcPr/>
          <w:p w:rsidR="00000000" w:rsidDel="00000000" w:rsidP="00000000" w:rsidRDefault="00000000" w:rsidRPr="00000000" w14:paraId="000000B6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$ 1.925.000</w:t>
            </w:r>
          </w:p>
        </w:tc>
        <w:tc>
          <w:tcPr/>
          <w:p w:rsidR="00000000" w:rsidDel="00000000" w:rsidP="00000000" w:rsidRDefault="00000000" w:rsidRPr="00000000" w14:paraId="000000B7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$ 2.595.000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DICIEMBRE 4 AL 7</w:t>
            </w:r>
          </w:p>
        </w:tc>
        <w:tc>
          <w:tcPr/>
          <w:p w:rsidR="00000000" w:rsidDel="00000000" w:rsidP="00000000" w:rsidRDefault="00000000" w:rsidRPr="00000000" w14:paraId="000000B9">
            <w:pPr>
              <w:jc w:val="center"/>
              <w:rPr>
                <w:rFonts w:ascii="Roboto" w:cs="Roboto" w:eastAsia="Roboto" w:hAnsi="Roboto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$ 1.925.000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$ 2.125.000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$ 2.795.000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Roboto" w:cs="Roboto" w:eastAsia="Roboto" w:hAnsi="Roboto"/>
                <w:b w:val="1"/>
                <w:bCs w:val="1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DICIEMBRE 11 AL 14</w:t>
            </w:r>
          </w:p>
        </w:tc>
        <w:tc>
          <w:tcPr/>
          <w:p w:rsidR="00000000" w:rsidDel="00000000" w:rsidP="00000000" w:rsidRDefault="00000000" w:rsidRPr="00000000" w14:paraId="000000BF">
            <w:pPr>
              <w:jc w:val="center"/>
              <w:rPr>
                <w:rFonts w:ascii="Roboto" w:cs="Roboto" w:eastAsia="Roboto" w:hAnsi="Roboto"/>
                <w:color w:val="7030a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$ 1.895.000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$ 1.925.000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$ 2.125.000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7030a0"/>
                <w:rtl w:val="0"/>
              </w:rPr>
              <w:t xml:space="preserve">$ 2.795.000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DICIEMBRE 18 AL 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$ 2.295.000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$ 2.095.000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$ 2.095.000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$ 2.525.000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$ 2.925.000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DICIEMBRE 25 AL 28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$ 2.295.000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$ 2.095.000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$ 2.095.000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$ 2.525.000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$ 2.925.000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D0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ENERO 02 AL 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$ 2.295.000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$ 2.095.000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$ 2.095.000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$ 2.525.000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$ 2.925.000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ENERO 08 AL 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$ 2.295.000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$ 2.095.000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$ 2.095.000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$ 2.525.000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$ 2.925.000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ENERO 15 AL 18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$ 2.295.000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$ 2.095.000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$ 2.095.000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$ 2.525.000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$ 2.925.000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ENERO 22 AL 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$ 2.295.000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$ 2.095.000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$ 2.095.000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$ 2.525.000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0000"/>
                <w:rtl w:val="0"/>
              </w:rPr>
              <w:t xml:space="preserve">$ 2.925.000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spacing w:line="276" w:lineRule="auto"/>
        <w:jc w:val="center"/>
        <w:rPr>
          <w:rFonts w:ascii="Roboto" w:cs="Roboto" w:eastAsia="Roboto" w:hAnsi="Roboto"/>
          <w:b w:val="1"/>
          <w:bCs w:val="1"/>
          <w:color w:val="0070c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ind w:left="1080" w:firstLine="0"/>
        <w:jc w:val="center"/>
        <w:rPr>
          <w:rFonts w:ascii="Roboto" w:cs="Roboto" w:eastAsia="Roboto" w:hAnsi="Roboto"/>
          <w:b w:val="1"/>
          <w:bCs w:val="1"/>
          <w:color w:val="38761d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38761d"/>
          <w:sz w:val="22"/>
          <w:szCs w:val="22"/>
          <w:rtl w:val="0"/>
        </w:rPr>
        <w:t xml:space="preserve">PAM: DESAYUNO Y CENA</w:t>
      </w:r>
    </w:p>
    <w:p w:rsidR="00000000" w:rsidDel="00000000" w:rsidP="00000000" w:rsidRDefault="00000000" w:rsidRPr="00000000" w14:paraId="000000EA">
      <w:pPr>
        <w:ind w:left="1080" w:firstLine="0"/>
        <w:jc w:val="center"/>
        <w:rPr>
          <w:rFonts w:ascii="Roboto" w:cs="Roboto" w:eastAsia="Roboto" w:hAnsi="Roboto"/>
          <w:b w:val="1"/>
          <w:bCs w:val="1"/>
          <w:color w:val="38761d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38761d"/>
          <w:sz w:val="22"/>
          <w:szCs w:val="22"/>
          <w:rtl w:val="0"/>
        </w:rPr>
        <w:t xml:space="preserve">FULL: DESAYUNO, CENA, ALMUERZO, SNACKS Y BAR ABIERTO </w:t>
      </w:r>
    </w:p>
    <w:p w:rsidR="00000000" w:rsidDel="00000000" w:rsidP="00000000" w:rsidRDefault="00000000" w:rsidRPr="00000000" w14:paraId="000000EB">
      <w:pPr>
        <w:ind w:left="1080" w:firstLine="0"/>
        <w:jc w:val="center"/>
        <w:rPr>
          <w:rFonts w:ascii="Roboto" w:cs="Roboto" w:eastAsia="Roboto" w:hAnsi="Roboto"/>
          <w:color w:val="c0000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2"/>
          <w:szCs w:val="22"/>
          <w:rtl w:val="0"/>
        </w:rPr>
        <w:t xml:space="preserve">TARIFAS POR PERSONA EN ACOMODACIÓN MÚLTIPLE.</w:t>
        <w:br w:type="textWrapping"/>
      </w:r>
      <w:r w:rsidDel="00000000" w:rsidR="00000000" w:rsidRPr="00000000">
        <w:rPr>
          <w:rFonts w:ascii="Roboto" w:cs="Roboto" w:eastAsia="Roboto" w:hAnsi="Roboto"/>
          <w:b w:val="1"/>
          <w:bCs w:val="1"/>
          <w:color w:val="c00000"/>
          <w:rtl w:val="0"/>
        </w:rPr>
        <w:t xml:space="preserve">PARA ACOMODACIÓN DOBLE INCREMENTAR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ff0000"/>
          <w:rtl w:val="0"/>
        </w:rPr>
        <w:t xml:space="preserve">100.000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c00000"/>
          <w:rtl w:val="0"/>
        </w:rPr>
        <w:t xml:space="preserve">A LA TARIFA DE MÚLTIPLE</w:t>
        <w:br w:type="textWrapping"/>
        <w:t xml:space="preserve">PARA ACOMODACIÓN SENCILLA INCREMENTAR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ff0000"/>
          <w:rtl w:val="0"/>
        </w:rPr>
        <w:t xml:space="preserve">45%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c00000"/>
          <w:rtl w:val="0"/>
        </w:rPr>
        <w:t xml:space="preserve"> A LA TARIFA DE MÚLTIPLE </w:t>
      </w:r>
      <w:r w:rsidDel="00000000" w:rsidR="00000000" w:rsidRPr="00000000">
        <w:rPr>
          <w:rFonts w:ascii="Roboto" w:cs="Roboto" w:eastAsia="Roboto" w:hAnsi="Roboto"/>
          <w:color w:val="c00000"/>
          <w:rtl w:val="0"/>
        </w:rPr>
        <w:t xml:space="preserve">(Excepto Cartagena Plaza, en este incrementar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ff0000"/>
          <w:rtl w:val="0"/>
        </w:rPr>
        <w:t xml:space="preserve">65%</w:t>
      </w:r>
      <w:r w:rsidDel="00000000" w:rsidR="00000000" w:rsidRPr="00000000">
        <w:rPr>
          <w:rFonts w:ascii="Roboto" w:cs="Roboto" w:eastAsia="Roboto" w:hAnsi="Roboto"/>
          <w:color w:val="c00000"/>
          <w:rtl w:val="0"/>
        </w:rPr>
        <w:t xml:space="preserve">)</w:t>
      </w:r>
    </w:p>
    <w:p w:rsidR="00000000" w:rsidDel="00000000" w:rsidP="00000000" w:rsidRDefault="00000000" w:rsidRPr="00000000" w14:paraId="000000EC">
      <w:pPr>
        <w:ind w:left="1080" w:firstLine="0"/>
        <w:jc w:val="center"/>
        <w:rPr>
          <w:rFonts w:ascii="Roboto" w:cs="Roboto" w:eastAsia="Roboto" w:hAnsi="Roboto"/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ind w:left="1080" w:firstLine="0"/>
        <w:jc w:val="center"/>
        <w:rPr>
          <w:rFonts w:ascii="Roboto" w:cs="Roboto" w:eastAsia="Roboto" w:hAnsi="Roboto"/>
          <w:b w:val="1"/>
          <w:bCs w:val="1"/>
          <w:color w:val="0070c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sz w:val="22"/>
          <w:szCs w:val="22"/>
          <w:rtl w:val="0"/>
        </w:rPr>
        <w:t xml:space="preserve">TARIFA SUJETA A CAMBIO Y DISPONIBILIDAD AL MOMENTO DE RESERVAR</w:t>
      </w:r>
    </w:p>
    <w:p w:rsidR="00000000" w:rsidDel="00000000" w:rsidP="00000000" w:rsidRDefault="00000000" w:rsidRPr="00000000" w14:paraId="000000EE">
      <w:pPr>
        <w:shd w:fill="ffffff" w:val="clear"/>
        <w:spacing w:after="280" w:before="280" w:lineRule="auto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hd w:fill="ffffff" w:val="clear"/>
        <w:spacing w:after="280" w:before="280" w:lineRule="auto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rtl w:val="0"/>
        </w:rPr>
        <w:t xml:space="preserve">TÉRMINOS Y CONDICIONES.</w:t>
      </w:r>
    </w:p>
    <w:p w:rsidR="00000000" w:rsidDel="00000000" w:rsidP="00000000" w:rsidRDefault="00000000" w:rsidRPr="00000000" w14:paraId="000000F0">
      <w:pPr>
        <w:shd w:fill="ffffff" w:val="clear"/>
        <w:spacing w:after="280" w:before="280" w:lineRule="auto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hd w:fill="ffffff" w:val="clear"/>
        <w:spacing w:after="280" w:before="280" w:lineRule="auto"/>
        <w:jc w:val="both"/>
        <w:rPr>
          <w:rFonts w:ascii="Roboto" w:cs="Roboto" w:eastAsia="Roboto" w:hAnsi="Roboto"/>
          <w:b w:val="1"/>
          <w:bCs w:val="1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Se reserva el derecho de hacer cambios en cualquier servicio ofrecido dentro de este programa cuando lo considere necesario, con el único propósito de garantizar el éxito de la operación.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2060"/>
          <w:rtl w:val="0"/>
        </w:rPr>
        <w:t xml:space="preserve">(ITINERARIO SUJETO A CAMBIOS)</w:t>
      </w:r>
    </w:p>
    <w:p w:rsidR="00000000" w:rsidDel="00000000" w:rsidP="00000000" w:rsidRDefault="00000000" w:rsidRPr="00000000" w14:paraId="000000F2">
      <w:pPr>
        <w:shd w:fill="ffffff" w:val="clear"/>
        <w:spacing w:after="280" w:before="280" w:lineRule="auto"/>
        <w:jc w:val="both"/>
        <w:rPr>
          <w:rFonts w:ascii="Roboto" w:cs="Roboto" w:eastAsia="Roboto" w:hAnsi="Roboto"/>
          <w:color w:val="00206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No se hace responsable por pagos que no se efectúen en las cuentas bancarias autorizadas o en nuestras instalaciones. Recuerde que todos nuestros servicios están acompañados de un código de confirmación y liquidación de reserva, el cual debe ser indicado en el momento del pago.</w:t>
      </w:r>
    </w:p>
    <w:p w:rsidR="00000000" w:rsidDel="00000000" w:rsidP="00000000" w:rsidRDefault="00000000" w:rsidRPr="00000000" w14:paraId="000000F3">
      <w:pPr>
        <w:shd w:fill="ffffff" w:val="clear"/>
        <w:spacing w:after="280" w:before="280" w:lineRule="auto"/>
        <w:jc w:val="both"/>
        <w:rPr>
          <w:rFonts w:ascii="Roboto" w:cs="Roboto" w:eastAsia="Roboto" w:hAnsi="Roboto"/>
          <w:b w:val="1"/>
          <w:bCs w:val="1"/>
          <w:color w:val="0070c0"/>
        </w:rPr>
      </w:pPr>
      <w:r w:rsidDel="00000000" w:rsidR="00000000" w:rsidRPr="00000000">
        <w:rPr>
          <w:rFonts w:ascii="Roboto" w:cs="Roboto" w:eastAsia="Roboto" w:hAnsi="Roboto"/>
          <w:color w:val="002060"/>
          <w:rtl w:val="0"/>
        </w:rPr>
        <w:t xml:space="preserve">Rechazamos la explotación, la pornografía, el turismo sexual y demás formas de abuso sexual con menores y contribuye al cumplimiento de la ley 679 de 2001, está sujeto al régimen de responsabilidad que establece la ley 300/96 y D.R. 1075/97.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080" w:right="1080" w:header="3402" w:footer="17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Arial Black">
    <w:embedRegular w:fontKey="{00000000-0000-0000-0000-000000000000}" r:id="rId7" w:subsetted="0"/>
  </w:font>
  <w:font w:name="Comfortaa">
    <w:embedRegular w:fontKey="{00000000-0000-0000-0000-000000000000}" r:id="rId8" w:subsetted="0"/>
    <w:embedBold w:fontKey="{00000000-0000-0000-0000-000000000000}" r:id="rId9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4">
    <w:pPr>
      <w:pStyle w:val="Heading1"/>
      <w:tabs>
        <w:tab w:val="center" w:leader="none" w:pos="4252"/>
        <w:tab w:val="right" w:leader="none" w:pos="8504"/>
      </w:tabs>
      <w:jc w:val="left"/>
      <w:rPr>
        <w:rFonts w:ascii="Comfortaa" w:cs="Comfortaa" w:eastAsia="Comfortaa" w:hAnsi="Comfortaa"/>
      </w:rPr>
    </w:pPr>
    <w:bookmarkStart w:colFirst="0" w:colLast="0" w:name="_heading=h.2ou5bmg93ijd" w:id="0"/>
    <w:bookmarkEnd w:id="0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-704846</wp:posOffset>
          </wp:positionH>
          <wp:positionV relativeFrom="paragraph">
            <wp:posOffset>-2160264</wp:posOffset>
          </wp:positionV>
          <wp:extent cx="7810500" cy="2159318"/>
          <wp:effectExtent b="0" l="0" r="0" t="0"/>
          <wp:wrapSquare wrapText="bothSides" distB="0" distT="0" distL="0" distR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4500" l="0" r="0" t="0"/>
                  <a:stretch>
                    <a:fillRect/>
                  </a:stretch>
                </pic:blipFill>
                <pic:spPr>
                  <a:xfrm>
                    <a:off x="0" y="0"/>
                    <a:ext cx="7810500" cy="215931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 Black" w:cs="Arial Black" w:eastAsia="Arial Black" w:hAnsi="Arial Black"/>
      <w:sz w:val="56"/>
      <w:szCs w:val="56"/>
    </w:rPr>
  </w:style>
  <w:style w:type="paragraph" w:styleId="Heading2">
    <w:name w:val="heading 2"/>
    <w:basedOn w:val="Normal"/>
    <w:next w:val="Normal"/>
    <w:pPr>
      <w:keepNext w:val="1"/>
    </w:pPr>
    <w:rPr>
      <w:sz w:val="40"/>
      <w:szCs w:val="4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b w:val="1"/>
      <w:bCs w:val="1"/>
      <w:sz w:val="56"/>
      <w:szCs w:val="56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sz w:val="72"/>
      <w:szCs w:val="72"/>
    </w:rPr>
  </w:style>
  <w:style w:type="paragraph" w:styleId="Title">
    <w:name w:val="Title"/>
    <w:basedOn w:val="Normal"/>
    <w:next w:val="Normal"/>
    <w:pPr>
      <w:jc w:val="center"/>
    </w:pPr>
    <w:rPr>
      <w:sz w:val="136"/>
      <w:szCs w:val="136"/>
    </w:rPr>
  </w:style>
  <w:style w:type="paragraph" w:styleId="Ttulo7">
    <w:name w:val="heading 7"/>
    <w:basedOn w:val="Normal"/>
    <w:next w:val="Normal"/>
    <w:qFormat w:val="1"/>
    <w:pPr>
      <w:keepNext w:val="1"/>
      <w:jc w:val="center"/>
      <w:outlineLvl w:val="6"/>
    </w:pPr>
    <w:rPr>
      <w:b w:val="1"/>
      <w:bCs w:val="1"/>
      <w:sz w:val="40"/>
      <w:szCs w:val="28"/>
      <w:lang w:val="es-MX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WW-Textoindependiente2" w:customStyle="1">
    <w:name w:val="WW-Texto independiente 2"/>
    <w:basedOn w:val="Normal"/>
    <w:pPr>
      <w:suppressAutoHyphens w:val="1"/>
      <w:jc w:val="both"/>
    </w:pPr>
    <w:rPr>
      <w:rFonts w:ascii="Arial" w:hAnsi="Arial"/>
      <w:sz w:val="26"/>
      <w:szCs w:val="20"/>
      <w:lang w:eastAsia="en-US" w:val="es-ES_tradn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uppressAutoHyphens w:val="1"/>
    </w:pPr>
    <w:rPr>
      <w:sz w:val="28"/>
      <w:szCs w:val="20"/>
      <w:lang w:eastAsia="en-US" w:val="es-ES_tradnl"/>
    </w:rPr>
  </w:style>
  <w:style w:type="paragraph" w:styleId="Textoindependiente">
    <w:name w:val="Body Text"/>
    <w:basedOn w:val="Normal"/>
    <w:pPr>
      <w:suppressAutoHyphens w:val="1"/>
      <w:spacing w:after="120"/>
    </w:pPr>
    <w:rPr>
      <w:sz w:val="28"/>
      <w:szCs w:val="20"/>
      <w:lang w:eastAsia="en-US" w:val="es-ES_tradnl"/>
    </w:rPr>
  </w:style>
  <w:style w:type="paragraph" w:styleId="Textoindependiente2">
    <w:name w:val="Body Text 2"/>
    <w:basedOn w:val="Normal"/>
    <w:link w:val="Textoindependiente2Car"/>
    <w:rPr>
      <w:sz w:val="26"/>
      <w:szCs w:val="28"/>
      <w:lang w:val="es-MX"/>
    </w:rPr>
  </w:style>
  <w:style w:type="paragraph" w:styleId="Textodeglobo">
    <w:name w:val="Balloon Text"/>
    <w:basedOn w:val="Normal"/>
    <w:semiHidden w:val="1"/>
    <w:rPr>
      <w:rFonts w:ascii="Tahoma" w:cs="Tahoma" w:hAnsi="Tahoma"/>
      <w:sz w:val="16"/>
      <w:szCs w:val="16"/>
    </w:rPr>
  </w:style>
  <w:style w:type="table" w:styleId="Tablaconcuadrcula">
    <w:name w:val="Table Grid"/>
    <w:basedOn w:val="Tablanormal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  <w:rPr>
      <w:lang w:eastAsia="x-none"/>
    </w:rPr>
  </w:style>
  <w:style w:type="character" w:styleId="PiedepginaCar" w:customStyle="1">
    <w:name w:val="Pie de página Car"/>
    <w:link w:val="Piedepgina"/>
    <w:rPr>
      <w:sz w:val="24"/>
      <w:szCs w:val="24"/>
      <w:lang w:val="es-CO"/>
    </w:rPr>
  </w:style>
  <w:style w:type="character" w:styleId="Hipervnculo">
    <w:name w:val="Hyperlink"/>
    <w:rPr>
      <w:color w:val="0000ff"/>
      <w:u w:val="single"/>
    </w:rPr>
  </w:style>
  <w:style w:type="character" w:styleId="clickable" w:customStyle="1">
    <w:name w:val="clickable"/>
    <w:basedOn w:val="Fuentedeprrafopredeter"/>
  </w:style>
  <w:style w:type="paragraph" w:styleId="NormalWeb">
    <w:name w:val="Normal (Web)"/>
    <w:basedOn w:val="Normal"/>
    <w:uiPriority w:val="99"/>
    <w:unhideWhenUsed w:val="1"/>
    <w:pPr>
      <w:spacing w:after="100" w:afterAutospacing="1" w:before="100" w:beforeAutospacing="1"/>
    </w:pPr>
    <w:rPr>
      <w:lang w:val="es-ES"/>
    </w:rPr>
  </w:style>
  <w:style w:type="character" w:styleId="Ttulo4Car" w:customStyle="1">
    <w:name w:val="Título 4 Car"/>
    <w:semiHidden w:val="1"/>
    <w:rPr>
      <w:rFonts w:ascii="Calibri" w:cs="Times New Roman" w:eastAsia="Times New Roman" w:hAnsi="Calibri"/>
      <w:b w:val="1"/>
      <w:bCs w:val="1"/>
      <w:sz w:val="28"/>
      <w:szCs w:val="28"/>
      <w:lang w:eastAsia="es-ES"/>
    </w:rPr>
  </w:style>
  <w:style w:type="character" w:styleId="Textoennegrita">
    <w:name w:val="Strong"/>
    <w:uiPriority w:val="22"/>
    <w:qFormat w:val="1"/>
    <w:rPr>
      <w:b w:val="1"/>
      <w:bCs w:val="1"/>
    </w:rPr>
  </w:style>
  <w:style w:type="table" w:styleId="Sombreadomedio1-nfasis5">
    <w:name w:val="Medium Shading 1 Accent 5"/>
    <w:basedOn w:val="Tablanormal"/>
    <w:uiPriority w:val="63"/>
    <w:tblPr>
      <w:tblStyleRowBandSize w:val="1"/>
      <w:tblStyleColBandSize w:val="1"/>
      <w:tblBorders>
        <w:top w:color="78c0d4" w:space="0" w:sz="8" w:val="single"/>
        <w:left w:color="78c0d4" w:space="0" w:sz="8" w:val="single"/>
        <w:bottom w:color="78c0d4" w:space="0" w:sz="8" w:val="single"/>
        <w:right w:color="78c0d4" w:space="0" w:sz="8" w:val="single"/>
        <w:insideH w:color="78c0d4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tcBorders>
          <w:top w:color="78c0d4" w:space="0" w:sz="8" w:val="single"/>
          <w:left w:color="78c0d4" w:space="0" w:sz="8" w:val="single"/>
          <w:bottom w:color="78c0d4" w:space="0" w:sz="8" w:val="single"/>
          <w:right w:color="78c0d4" w:space="0" w:sz="8" w:val="single"/>
          <w:insideH w:space="0" w:sz="0" w:val="nil"/>
          <w:insideV w:space="0" w:sz="0" w:val="nil"/>
        </w:tcBorders>
        <w:shd w:color="auto" w:fill="4bacc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val="double"/>
          <w:left w:color="78c0d4" w:space="0" w:sz="8" w:val="single"/>
          <w:bottom w:color="78c0d4" w:space="0" w:sz="8" w:val="single"/>
          <w:right w:color="78c0d4" w:space="0" w:sz="8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Listaclara-nfasis5">
    <w:name w:val="Light List Accent 5"/>
    <w:basedOn w:val="Tablanormal"/>
    <w:uiPriority w:val="61"/>
    <w:tblPr>
      <w:tblStyleRowBandSize w:val="1"/>
      <w:tblStyleColBandSize w:val="1"/>
      <w:tblBorders>
        <w:top w:color="4bacc6" w:space="0" w:sz="8" w:val="single"/>
        <w:left w:color="4bacc6" w:space="0" w:sz="8" w:val="single"/>
        <w:bottom w:color="4bacc6" w:space="0" w:sz="8" w:val="single"/>
        <w:right w:color="4bacc6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/>
      </w:rPr>
      <w:tblPr/>
      <w:tcPr>
        <w:shd w:color="auto" w:fill="4bacc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val="double"/>
          <w:left w:color="4bacc6" w:space="0" w:sz="8" w:val="single"/>
          <w:bottom w:color="4bacc6" w:space="0" w:sz="8" w:val="single"/>
          <w:right w:color="4bacc6" w:space="0" w:sz="8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val="single"/>
          <w:left w:color="4bacc6" w:space="0" w:sz="8" w:val="single"/>
          <w:bottom w:color="4bacc6" w:space="0" w:sz="8" w:val="single"/>
          <w:right w:color="4bacc6" w:space="0" w:sz="8" w:val="single"/>
        </w:tcBorders>
      </w:tcPr>
    </w:tblStylePr>
    <w:tblStylePr w:type="band1Horz">
      <w:tblPr/>
      <w:tcPr>
        <w:tcBorders>
          <w:top w:color="4bacc6" w:space="0" w:sz="8" w:val="single"/>
          <w:left w:color="4bacc6" w:space="0" w:sz="8" w:val="single"/>
          <w:bottom w:color="4bacc6" w:space="0" w:sz="8" w:val="single"/>
          <w:right w:color="4bacc6" w:space="0" w:sz="8" w:val="single"/>
        </w:tcBorders>
      </w:tcPr>
    </w:tblStylePr>
  </w:style>
  <w:style w:type="character" w:styleId="apple-converted-space" w:customStyle="1">
    <w:name w:val="apple-converted-space"/>
  </w:style>
  <w:style w:type="paragraph" w:styleId="Ttulo11" w:customStyle="1">
    <w:name w:val="Título 11"/>
    <w:basedOn w:val="Normal"/>
    <w:uiPriority w:val="1"/>
    <w:qFormat w:val="1"/>
    <w:pPr>
      <w:widowControl w:val="0"/>
      <w:ind w:left="112"/>
      <w:outlineLvl w:val="1"/>
    </w:pPr>
    <w:rPr>
      <w:rFonts w:ascii="Calibri" w:eastAsia="Calibri" w:hAnsi="Calibri"/>
      <w:b w:val="1"/>
      <w:bCs w:val="1"/>
      <w:lang w:eastAsia="en-US" w:val="en-US"/>
    </w:rPr>
  </w:style>
  <w:style w:type="paragraph" w:styleId="Prrafodelista">
    <w:name w:val="List Paragraph"/>
    <w:basedOn w:val="Normal"/>
    <w:uiPriority w:val="34"/>
    <w:qFormat w:val="1"/>
    <w:pPr>
      <w:spacing w:after="200" w:line="276" w:lineRule="auto"/>
      <w:ind w:left="720"/>
      <w:contextualSpacing w:val="1"/>
    </w:pPr>
    <w:rPr>
      <w:rFonts w:ascii="Calibri" w:hAnsi="Calibri"/>
      <w:sz w:val="22"/>
      <w:szCs w:val="22"/>
    </w:rPr>
  </w:style>
  <w:style w:type="character" w:styleId="Textoindependiente2Car" w:customStyle="1">
    <w:name w:val="Texto independiente 2 Car"/>
    <w:basedOn w:val="Fuentedeprrafopredeter"/>
    <w:link w:val="Textoindependiente2"/>
    <w:rPr>
      <w:sz w:val="26"/>
      <w:szCs w:val="28"/>
      <w:lang w:eastAsia="es-ES" w:val="es-MX"/>
    </w:rPr>
  </w:style>
  <w:style w:type="table" w:styleId="Tabladecuadrcula5oscura-nfasis51" w:customStyle="1">
    <w:name w:val="Tabla de cuadrícula 5 oscura - Énfasis 51"/>
    <w:basedOn w:val="Tablanormal"/>
    <w:uiPriority w:val="50"/>
    <w:rPr>
      <w:rFonts w:asciiTheme="minorHAnsi" w:cstheme="minorBidi" w:eastAsiaTheme="minorHAnsi" w:hAnsiTheme="minorHAnsi"/>
      <w:sz w:val="22"/>
      <w:szCs w:val="22"/>
    </w:r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9e2f3" w:themeFill="accent5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4472c4" w:themeFill="accent5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4472c4" w:themeFill="accent5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4472c4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4472c4" w:themeFill="accent5" w:val="clear"/>
      </w:tcPr>
    </w:tblStylePr>
    <w:tblStylePr w:type="band1Vert">
      <w:tblPr/>
      <w:tcPr>
        <w:shd w:color="auto" w:fill="b4c6e7" w:themeFill="accent5" w:themeFillTint="000066" w:val="clear"/>
      </w:tcPr>
    </w:tblStylePr>
    <w:tblStylePr w:type="band1Horz">
      <w:tblPr/>
      <w:tcPr>
        <w:shd w:color="auto" w:fill="b4c6e7" w:themeFill="accent5" w:themeFillTint="000066" w:val="clear"/>
      </w:tcPr>
    </w:tblStylePr>
  </w:style>
  <w:style w:type="table" w:styleId="Tablaconcuadrcula4-nfasis5">
    <w:name w:val="Grid Table 4 Accent 5"/>
    <w:basedOn w:val="Tablanormal"/>
    <w:uiPriority w:val="49"/>
    <w:rsid w:val="00626D02"/>
    <w:tblPr>
      <w:tblStyleRowBandSize w:val="1"/>
      <w:tblStyleColBandSize w:val="1"/>
      <w:tblBorders>
        <w:top w:color="8eaadb" w:space="0" w:sz="4" w:themeColor="accent5" w:themeTint="000099" w:val="single"/>
        <w:left w:color="8eaadb" w:space="0" w:sz="4" w:themeColor="accent5" w:themeTint="000099" w:val="single"/>
        <w:bottom w:color="8eaadb" w:space="0" w:sz="4" w:themeColor="accent5" w:themeTint="000099" w:val="single"/>
        <w:right w:color="8eaadb" w:space="0" w:sz="4" w:themeColor="accent5" w:themeTint="000099" w:val="single"/>
        <w:insideH w:color="8eaadb" w:space="0" w:sz="4" w:themeColor="accent5" w:themeTint="000099" w:val="single"/>
        <w:insideV w:color="8eaadb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472c4" w:space="0" w:sz="4" w:themeColor="accent5" w:val="single"/>
          <w:left w:color="4472c4" w:space="0" w:sz="4" w:themeColor="accent5" w:val="single"/>
          <w:bottom w:color="4472c4" w:space="0" w:sz="4" w:themeColor="accent5" w:val="single"/>
          <w:right w:color="4472c4" w:space="0" w:sz="4" w:themeColor="accent5" w:val="single"/>
          <w:insideH w:space="0" w:sz="0" w:val="nil"/>
          <w:insideV w:space="0" w:sz="0" w:val="nil"/>
        </w:tcBorders>
        <w:shd w:color="auto" w:fill="4472c4" w:themeFill="accent5" w:val="clear"/>
      </w:tcPr>
    </w:tblStylePr>
    <w:tblStylePr w:type="lastRow">
      <w:rPr>
        <w:b w:val="1"/>
        <w:bCs w:val="1"/>
      </w:rPr>
      <w:tblPr/>
      <w:tcPr>
        <w:tcBorders>
          <w:top w:color="4472c4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9e2f3" w:themeFill="accent5" w:themeFillTint="000033" w:val="clear"/>
      </w:tcPr>
    </w:tblStylePr>
    <w:tblStylePr w:type="band1Horz">
      <w:tblPr/>
      <w:tcPr>
        <w:shd w:color="auto" w:fill="d9e2f3" w:themeFill="accent5" w:themeFillTint="000033" w:val="clear"/>
      </w:tcPr>
    </w:tblStylePr>
  </w:style>
  <w:style w:type="table" w:styleId="Tablaconcuadrcula4-nfasis6">
    <w:name w:val="Grid Table 4 Accent 6"/>
    <w:basedOn w:val="Tablanormal"/>
    <w:uiPriority w:val="49"/>
    <w:rsid w:val="00234474"/>
    <w:tblPr>
      <w:tblStyleRowBandSize w:val="1"/>
      <w:tblStyleColBandSize w:val="1"/>
      <w:tblBorders>
        <w:top w:color="a8d08d" w:space="0" w:sz="4" w:themeColor="accent6" w:themeTint="000099" w:val="single"/>
        <w:left w:color="a8d08d" w:space="0" w:sz="4" w:themeColor="accent6" w:themeTint="000099" w:val="single"/>
        <w:bottom w:color="a8d08d" w:space="0" w:sz="4" w:themeColor="accent6" w:themeTint="000099" w:val="single"/>
        <w:right w:color="a8d08d" w:space="0" w:sz="4" w:themeColor="accent6" w:themeTint="000099" w:val="single"/>
        <w:insideH w:color="a8d08d" w:space="0" w:sz="4" w:themeColor="accent6" w:themeTint="000099" w:val="single"/>
        <w:insideV w:color="a8d08d" w:space="0" w:sz="4" w:themeColor="accent6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70ad47" w:space="0" w:sz="4" w:themeColor="accent6" w:val="single"/>
          <w:left w:color="70ad47" w:space="0" w:sz="4" w:themeColor="accent6" w:val="single"/>
          <w:bottom w:color="70ad47" w:space="0" w:sz="4" w:themeColor="accent6" w:val="single"/>
          <w:right w:color="70ad47" w:space="0" w:sz="4" w:themeColor="accent6" w:val="single"/>
          <w:insideH w:space="0" w:sz="0" w:val="nil"/>
          <w:insideV w:space="0" w:sz="0" w:val="nil"/>
        </w:tcBorders>
        <w:shd w:color="auto" w:fill="70ad47" w:themeFill="accent6" w:val="clear"/>
      </w:tcPr>
    </w:tblStylePr>
    <w:tblStylePr w:type="lastRow">
      <w:rPr>
        <w:b w:val="1"/>
        <w:bCs w:val="1"/>
      </w:rPr>
      <w:tblPr/>
      <w:tcPr>
        <w:tcBorders>
          <w:top w:color="70ad47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2efd9" w:themeFill="accent6" w:themeFillTint="000033" w:val="clear"/>
      </w:tcPr>
    </w:tblStylePr>
    <w:tblStylePr w:type="band1Horz">
      <w:tblPr/>
      <w:tcPr>
        <w:shd w:color="auto" w:fill="e2efd9" w:themeFill="accent6" w:themeFillTint="000033" w:val="clear"/>
      </w:tcPr>
    </w:tblStylePr>
  </w:style>
  <w:style w:type="table" w:styleId="a" w:customStyle="1">
    <w:basedOn w:val="TableNormal3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tcBorders>
          <w:top w:color="4472c4" w:space="0" w:sz="4" w:val="single"/>
          <w:left w:color="4472c4" w:space="0" w:sz="4" w:val="single"/>
          <w:bottom w:color="4472c4" w:space="0" w:sz="4" w:val="single"/>
          <w:right w:color="4472c4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</w:rPr>
      <w:tblPr/>
      <w:tcPr>
        <w:tcBorders>
          <w:top w:color="4472c4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d9e2f3" w:val="clear"/>
      </w:tcPr>
    </w:tblStylePr>
    <w:tblStylePr w:type="band1Horz">
      <w:tblPr/>
      <w:tcPr>
        <w:shd w:color="auto" w:fill="d9e2f3" w:val="clear"/>
      </w:tcPr>
    </w:tblStylePr>
  </w:style>
  <w:style w:type="table" w:styleId="a0" w:customStyle="1">
    <w:basedOn w:val="TableNormal3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08.0" w:type="dxa"/>
        <w:right w:w="108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tcBorders>
          <w:top w:color="4472c4" w:space="0" w:sz="4" w:val="single"/>
          <w:left w:color="4472c4" w:space="0" w:sz="4" w:val="single"/>
          <w:bottom w:color="4472c4" w:space="0" w:sz="4" w:val="single"/>
          <w:right w:color="4472c4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</w:rPr>
      <w:tblPr/>
      <w:tcPr>
        <w:tcBorders>
          <w:top w:color="4472c4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d9e2f3" w:val="clear"/>
      </w:tcPr>
    </w:tblStylePr>
    <w:tblStylePr w:type="band1Horz">
      <w:tblPr/>
      <w:tcPr>
        <w:shd w:color="auto" w:fill="d9e2f3" w:val="clear"/>
      </w:tcPr>
    </w:tblStylePr>
  </w:style>
  <w:style w:type="table" w:styleId="a1" w:customStyle="1">
    <w:basedOn w:val="TableNormal3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tcBorders>
          <w:top w:color="4472c4" w:space="0" w:sz="4" w:val="single"/>
          <w:left w:color="4472c4" w:space="0" w:sz="4" w:val="single"/>
          <w:bottom w:color="4472c4" w:space="0" w:sz="4" w:val="single"/>
          <w:right w:color="4472c4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</w:rPr>
      <w:tblPr/>
      <w:tcPr>
        <w:tcBorders>
          <w:top w:color="4472c4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d9e2f3" w:val="clear"/>
      </w:tcPr>
    </w:tblStylePr>
    <w:tblStylePr w:type="band1Horz">
      <w:tblPr/>
      <w:tcPr>
        <w:shd w:color="auto" w:fill="d9e2f3" w:val="clear"/>
      </w:tcPr>
    </w:tblStylePr>
  </w:style>
  <w:style w:type="table" w:styleId="Tablaconcuadrcula5oscura-nfasis1">
    <w:name w:val="Grid Table 5 Dark Accent 1"/>
    <w:basedOn w:val="Tablanormal"/>
    <w:uiPriority w:val="50"/>
    <w:rsid w:val="005F3B25"/>
    <w:rPr>
      <w:rFonts w:asciiTheme="minorHAnsi" w:cstheme="minorBidi" w:eastAsiaTheme="minorHAnsi" w:hAnsiTheme="minorHAnsi"/>
      <w:sz w:val="22"/>
      <w:szCs w:val="22"/>
      <w:lang w:eastAsia="en-US" w:val="en-US"/>
    </w:r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eeaf6" w:themeFill="accent1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9bd5" w:themeFill="accent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9bd5" w:themeFill="accent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5b9bd5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5b9bd5" w:themeFill="accent1" w:val="clear"/>
      </w:tcPr>
    </w:tblStylePr>
    <w:tblStylePr w:type="band1Vert">
      <w:tblPr/>
      <w:tcPr>
        <w:shd w:color="auto" w:fill="bdd6ee" w:themeFill="accent1" w:themeFillTint="000066" w:val="clear"/>
      </w:tcPr>
    </w:tblStylePr>
    <w:tblStylePr w:type="band1Horz">
      <w:tblPr/>
      <w:tcPr>
        <w:shd w:color="auto" w:fill="bdd6ee" w:themeFill="accent1" w:themeFillTint="000066" w:val="clear"/>
      </w:tcPr>
    </w:tblStylePr>
  </w:style>
  <w:style w:type="table" w:styleId="a2" w:customStyle="1">
    <w:basedOn w:val="TableNormal2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d9e2f3" w:val="clear"/>
    </w:tcPr>
    <w:tblStylePr w:type="firstRow">
      <w:rPr>
        <w:b w:val="1"/>
        <w:color w:val="ffffff"/>
      </w:rPr>
      <w:tblPr/>
      <w:tcPr>
        <w:shd w:color="auto" w:fill="4472c4" w:val="clear"/>
      </w:tcPr>
    </w:tblStylePr>
    <w:tblStylePr w:type="lastRow">
      <w:rPr>
        <w:b w:val="1"/>
        <w:color w:val="ffffff"/>
      </w:rPr>
      <w:tblPr/>
      <w:tcPr>
        <w:shd w:color="auto" w:fill="4472c4" w:val="clear"/>
      </w:tcPr>
    </w:tblStylePr>
    <w:tblStylePr w:type="firstCol">
      <w:rPr>
        <w:b w:val="1"/>
        <w:color w:val="ffffff"/>
      </w:rPr>
      <w:tblPr/>
      <w:tcPr>
        <w:shd w:color="auto" w:fill="4472c4" w:val="clear"/>
      </w:tcPr>
    </w:tblStylePr>
    <w:tblStylePr w:type="lastCol">
      <w:rPr>
        <w:b w:val="1"/>
        <w:color w:val="ffffff"/>
      </w:rPr>
      <w:tblPr/>
      <w:tcPr>
        <w:shd w:color="auto" w:fill="4472c4" w:val="clear"/>
      </w:tcPr>
    </w:tblStylePr>
    <w:tblStylePr w:type="band1Vert">
      <w:tblPr/>
      <w:tcPr>
        <w:shd w:color="auto" w:fill="b4c6e7" w:val="clear"/>
      </w:tcPr>
    </w:tblStylePr>
    <w:tblStylePr w:type="band1Horz">
      <w:tblPr/>
      <w:tcPr>
        <w:shd w:color="auto" w:fill="b4c6e7" w:val="clear"/>
      </w:tcPr>
    </w:tblStylePr>
  </w:style>
  <w:style w:type="table" w:styleId="a3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4" w:customStyle="1">
    <w:basedOn w:val="TableNormal0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color="auto" w:fill="d9e2f3" w:val="clear"/>
    </w:tcPr>
    <w:tblStylePr w:type="firstRow">
      <w:rPr>
        <w:b w:val="1"/>
        <w:bCs w:val="1"/>
        <w:color w:val="ffffff"/>
      </w:rPr>
      <w:tblPr/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lastRow">
      <w:rPr>
        <w:b w:val="1"/>
        <w:bCs w:val="1"/>
        <w:color w:val="ffffff"/>
      </w:rPr>
      <w:tblPr/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space="0" w:sz="0" w:val="nil"/>
          <w:insideV w:space="0" w:sz="0" w:val="nil"/>
        </w:tcBorders>
        <w:shd w:color="auto" w:fill="4472c4" w:val="clear"/>
      </w:tcPr>
    </w:tblStylePr>
    <w:tblStylePr w:type="firstCol">
      <w:rPr>
        <w:b w:val="1"/>
        <w:bCs w:val="1"/>
        <w:color w:val="ffffff"/>
      </w:rPr>
      <w:tblPr/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space="0" w:sz="0" w:val="nil"/>
        </w:tcBorders>
        <w:shd w:color="auto" w:fill="4472c4" w:val="clear"/>
      </w:tcPr>
    </w:tblStylePr>
    <w:tblStylePr w:type="lastCol">
      <w:rPr>
        <w:b w:val="1"/>
        <w:bCs w:val="1"/>
        <w:color w:val="ffffff"/>
      </w:rPr>
      <w:tblPr/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space="0" w:sz="0" w:val="nil"/>
        </w:tcBorders>
        <w:shd w:color="auto" w:fill="4472c4" w:val="clear"/>
      </w:tcPr>
    </w:tblStylePr>
    <w:tblStylePr w:type="band1Vert">
      <w:tblPr/>
      <w:tcPr>
        <w:shd w:color="auto" w:fill="b4c6e7" w:val="clear"/>
      </w:tcPr>
    </w:tblStylePr>
    <w:tblStylePr w:type="band1Horz">
      <w:tblPr/>
      <w:tcPr>
        <w:shd w:color="auto" w:fill="b4c6e7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9e2f3" w:val="clear"/>
    </w:tcPr>
    <w:tblStylePr w:type="band1Horz">
      <w:tcPr>
        <w:shd w:fill="b4c6e7" w:val="clear"/>
      </w:tcPr>
    </w:tblStylePr>
    <w:tblStylePr w:type="band1Vert">
      <w:tcPr>
        <w:shd w:fill="b4c6e7" w:val="clear"/>
      </w:tcPr>
    </w:tblStylePr>
    <w:tblStylePr w:type="firstCol">
      <w:rPr>
        <w:b w:val="1"/>
        <w:bCs w:val="1"/>
        <w:color w:val="ffffff"/>
      </w:rPr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color="000000" w:space="0" w:sz="0" w:val="nil"/>
        </w:tcBorders>
        <w:shd w:fill="4472c4" w:val="clear"/>
      </w:tcPr>
    </w:tblStylePr>
    <w:tblStylePr w:type="firstRow">
      <w:rPr>
        <w:b w:val="1"/>
        <w:bCs w:val="1"/>
        <w:color w:val="ffffff"/>
      </w:rPr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color="000000" w:space="0" w:sz="0" w:val="nil"/>
          <w:insideV w:color="000000" w:space="0" w:sz="0" w:val="nil"/>
        </w:tcBorders>
        <w:shd w:fill="4472c4" w:val="clear"/>
      </w:tcPr>
    </w:tblStylePr>
    <w:tblStylePr w:type="lastCol">
      <w:rPr>
        <w:b w:val="1"/>
        <w:bCs w:val="1"/>
        <w:color w:val="ffffff"/>
      </w:rPr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color="000000" w:space="0" w:sz="0" w:val="nil"/>
        </w:tcBorders>
        <w:shd w:fill="4472c4" w:val="clear"/>
      </w:tcPr>
    </w:tblStylePr>
    <w:tblStylePr w:type="lastRow">
      <w:rPr>
        <w:b w:val="1"/>
        <w:bCs w:val="1"/>
        <w:color w:val="ffffff"/>
      </w:rPr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color="000000" w:space="0" w:sz="0" w:val="nil"/>
          <w:insideV w:color="000000" w:space="0" w:sz="0" w:val="nil"/>
        </w:tcBorders>
        <w:shd w:fill="4472c4" w:val="clea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9" Type="http://schemas.openxmlformats.org/officeDocument/2006/relationships/font" Target="fonts/Comfortaa-bold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Relationship Id="rId7" Type="http://schemas.openxmlformats.org/officeDocument/2006/relationships/font" Target="fonts/ArialBlack-regular.ttf"/><Relationship Id="rId8" Type="http://schemas.openxmlformats.org/officeDocument/2006/relationships/font" Target="fonts/Comfortaa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O8mYlnLPRmaR0eZGYVFZVQbxGA==">CgMxLjAyDmguMm91NWJtZzkzaWpkOAByITFvbVhSOUc5SWJqUlZETkUyQ1poQkd1ME1UMDRtRExrcw==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2024-05-20T17:29:00Z</dcterms:created>
  <dc:creator>..</dc:creator>
</cp:coreProperties>
</file>