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INCLUYE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Transporte terrestre y fluvial en la Macarena.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color w:val="00000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Solicitud de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permiso 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de ingreso al parque.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color w:val="00000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Alimentación 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Desayunos, almuerzos y cenas por noche de alojamiento.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sz w:val="24"/>
          <w:szCs w:val="24"/>
          <w:rtl w:val="0"/>
        </w:rPr>
        <w:t xml:space="preserve">Alojamiento de 3 o 4 noches</w:t>
      </w: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 según la fecha de viaje.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color w:val="00000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Guía 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en español.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Seguro de asistencia médica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NO INCLUYE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Hidratación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Impuesto de contribución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por turismo en el municipio de la Macarena. $45.000 aproximado para colombianos y $65.000  aproximado para extranjeros (Sujeto a cambio).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Impuesto entrada al parque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(Parques Nacionales y Cormacarena) $95.000 aproximado para colombianos y $145.000 aproximado para extranjeros (Sujeto a cambio).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Aporte social,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comunidades veredales y gestión del riesgo por persona $81.000 aproximado (Sujeto a cambio).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TIQUETE, ni Tasa aeroportuaria la Macarena.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Contribución plan de contingencia.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Gastos 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no especificados en el itinerario.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Verdana" w:cs="Verdana" w:eastAsia="Verdana" w:hAnsi="Verdan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Verdana" w:cs="Verdana" w:eastAsia="Verdana" w:hAnsi="Verdan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ITINERARIO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Roboto" w:cs="Roboto" w:eastAsia="Roboto" w:hAnsi="Roboto"/>
          <w:b w:val="1"/>
          <w:bCs w:val="1"/>
          <w:color w:val="17365d"/>
          <w:sz w:val="24"/>
          <w:szCs w:val="24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u w:val="single"/>
          <w:rtl w:val="0"/>
        </w:rPr>
        <w:t xml:space="preserve">Primer día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Roboto" w:cs="Roboto" w:eastAsia="Roboto" w:hAnsi="Roboto"/>
          <w:b w:val="1"/>
          <w:bCs w:val="1"/>
          <w:color w:val="17365d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Llegada al municipio de la Macarena: recibimiento por personal de la agencia, guías profesionales y locales. (Se realizan todos los protocolos de Bioseguridad determinados por el Gobierno Nacional).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Charla de inducción por las entidades ambientales (Parques Nacionales y Cormacarena).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Traslado al hotel correspondiente (se asignará una habitación para cambio de ropa y guardar equipajes).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Visita al mirador Cristalitos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Almuerzo durante la actividad.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Retorno al casco urbano de la Macarena, de la misma forma en que se ingresó.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Entrega de habitación Chek-in 3:00 pm. (Se realizan todos los protocolos de Bioseguridad determinados por el Gobierno Nacional para hoteles).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Cena.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Descanso.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Roboto" w:cs="Roboto" w:eastAsia="Roboto" w:hAnsi="Roboto"/>
          <w:b w:val="1"/>
          <w:bCs w:val="1"/>
          <w:color w:val="17365d"/>
          <w:sz w:val="24"/>
          <w:szCs w:val="24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u w:val="single"/>
          <w:rtl w:val="0"/>
        </w:rPr>
        <w:t xml:space="preserve">Segundo y tercer día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Roboto" w:cs="Roboto" w:eastAsia="Roboto" w:hAnsi="Roboto"/>
          <w:b w:val="1"/>
          <w:bCs w:val="1"/>
          <w:color w:val="17365d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El tercer día visitarán un sendero diferente al conocido el segundo día. La noche de integración se realiza la segunda noche.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Desayuno.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Salida en las horas de la mañana según horarios asignados por las entidades ambientales.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Recorrido de 20 minutos en lancha por el río Guayabero disfrutando del paisaje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Recorrido de 20 minutos en camionetas de la asociación desde el punto de desembarque de la lancha hasta el Manantial del Cajuche.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Se visitará el sendero asignado por Cormacarena y Parques Nacionales según permiso.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jc w:val="both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SENDERO 1 (Grado de dificultad alto)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SENDERO LOS PIANOS DE CAÑO CRISTALES: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Caño Escondido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Cascada de la virgen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Cascada los pianos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Piedra Dioses de la Macarena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Paso Mojado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SENDERO 2 (Grado de dificultad alto)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SENDERO SALTO DEL ÁGUILA DE CAÑO CRISTALES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Escalera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Pozo cuadrado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Piedra negra o cascada negra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Cascada salto del águila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Tablas de la ley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SENDERO 3 (Grado de dificultad medio)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SENDERO LOS PAILONES DE CAÑO CRISTALES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Monte de las marimbas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Los estrechos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Piscina del pallón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SENDERO 4 (Grado de dificultad bajo)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SENDERO CAÑO ESCONDIDO DE CAÑO CRISTALES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Piscina Karol cristal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Piscina del turista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Las ochos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Los cuarzos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Tapetes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El almuerzo se lleva tipo fiambre en hojas de plátano “bijaos” para consumirlo en Caño Cristales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Retorno al casco urbano de la misma forma en que se ingresó a Caño Cristales.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Noche de integración (parrandon llanero)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Descanso.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Roboto" w:cs="Roboto" w:eastAsia="Roboto" w:hAnsi="Roboto"/>
          <w:b w:val="1"/>
          <w:bCs w:val="1"/>
          <w:color w:val="17365d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Roboto" w:cs="Roboto" w:eastAsia="Roboto" w:hAnsi="Roboto"/>
          <w:b w:val="1"/>
          <w:bCs w:val="1"/>
          <w:color w:val="17365d"/>
          <w:sz w:val="24"/>
          <w:szCs w:val="24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u w:val="single"/>
          <w:rtl w:val="0"/>
        </w:rPr>
        <w:t xml:space="preserve">Cuarto día.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Desayuno.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Salida en las horas de la mañana.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Se visitará el sendero asignado por Cormacarena y Parques Nacionales según permiso.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Almuerzo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Regreso al municipio.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Cena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Descanso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Roboto" w:cs="Roboto" w:eastAsia="Roboto" w:hAnsi="Roboto"/>
          <w:b w:val="1"/>
          <w:bCs w:val="1"/>
          <w:color w:val="17365d"/>
          <w:sz w:val="24"/>
          <w:szCs w:val="24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u w:val="single"/>
          <w:rtl w:val="0"/>
        </w:rPr>
        <w:t xml:space="preserve">Quinto día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Desayuno.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Visita Caño, piedra u otro lugar alterno.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Retorno al casco urbano.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Salida al aeropuerto.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Regreso a Medellín según itinerario aéreo.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NOTA</w:t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Niños a partir de 8 años cancelan como adulto, (no se permiten viajar con menores de 8 años).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Según disponibilidad de las entidades ambientales, visitarás un destino alterno o un sendero de Caño Cristales diferente a los que ya conocieron en días anteriores. En puente festivo la tarifa puede aumentar.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Durante todo el programa turístico en cada actividad se aplican los protocolos de Bioseguridad establecidos por el Gobierno Nacional.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No se permite el uso de ningún tipo de bloqueador solar ni repelente.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No se permite fumar en el parque natural.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No se permite el ingreso de plásticos no reutilizables, por lo que se recomienda llevar su camelback o botella personal para llevar su hidratación.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No se permite sacar del parque piedras, plantas, agua o cualquier elemento o material natural que haga parte de propiedad del área protegida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No puedes ingresar bebidas alcohólicas al parque natural.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jc w:val="center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="240" w:lineRule="auto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106.0" w:type="dxa"/>
        <w:jc w:val="center"/>
        <w:tblBorders>
          <w:top w:color="8eaadb" w:space="0" w:sz="4" w:val="single"/>
          <w:left w:color="8eaadb" w:space="0" w:sz="4" w:val="single"/>
          <w:bottom w:color="8eaadb" w:space="0" w:sz="4" w:val="single"/>
          <w:right w:color="8eaadb" w:space="0" w:sz="4" w:val="single"/>
          <w:insideH w:color="8eaadb" w:space="0" w:sz="4" w:val="single"/>
          <w:insideV w:color="8eaadb" w:space="0" w:sz="4" w:val="single"/>
        </w:tblBorders>
        <w:tblLayout w:type="fixed"/>
        <w:tblLook w:val="04A0"/>
      </w:tblPr>
      <w:tblGrid>
        <w:gridCol w:w="2715"/>
        <w:gridCol w:w="2715"/>
        <w:gridCol w:w="2676"/>
        <w:tblGridChange w:id="0">
          <w:tblGrid>
            <w:gridCol w:w="2715"/>
            <w:gridCol w:w="2715"/>
            <w:gridCol w:w="2676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VIGENCIA DE VIAJE - JUNIO 23 HASTA 1 DICIEMBRE 2026 (SUJETO A CAMBIO)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TARIFA POR PERSONA</w:t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DOBLE O TRIPLE</w:t>
            </w:r>
          </w:p>
        </w:tc>
      </w:tr>
      <w:tr>
        <w:trPr>
          <w:cantSplit w:val="0"/>
          <w:trHeight w:val="198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Roboto" w:cs="Roboto" w:eastAsia="Roboto" w:hAnsi="Roboto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ff0000"/>
                <w:sz w:val="24"/>
                <w:szCs w:val="24"/>
                <w:rtl w:val="0"/>
              </w:rPr>
              <w:t xml:space="preserve">2 NOCHES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3 NOCHES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4 NOCHES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jc w:val="center"/>
              <w:rPr>
                <w:rFonts w:ascii="Roboto" w:cs="Roboto" w:eastAsia="Roboto" w:hAnsi="Roboto"/>
                <w:sz w:val="28"/>
                <w:szCs w:val="28"/>
              </w:rPr>
            </w:pPr>
            <w:r w:rsidDel="00000000" w:rsidR="00000000" w:rsidRPr="00000000">
              <w:rPr>
                <w:rFonts w:ascii="Roboto" w:cs="Roboto" w:eastAsia="Roboto" w:hAnsi="Roboto"/>
                <w:sz w:val="28"/>
                <w:szCs w:val="28"/>
                <w:rtl w:val="0"/>
              </w:rPr>
              <w:t xml:space="preserve">$ 2.095.000</w:t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8"/>
                <w:szCs w:val="28"/>
                <w:rtl w:val="0"/>
              </w:rPr>
              <w:t xml:space="preserve">$ 2.565.000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8"/>
                <w:szCs w:val="28"/>
                <w:rtl w:val="0"/>
              </w:rPr>
              <w:t xml:space="preserve">$ 3.215.000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spacing w:after="0" w:line="240" w:lineRule="auto"/>
        <w:jc w:val="center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line="240" w:lineRule="auto"/>
        <w:jc w:val="center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="240" w:lineRule="auto"/>
        <w:jc w:val="center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rtl w:val="0"/>
        </w:rPr>
        <w:t xml:space="preserve">TARIFAS POR PERSONA DE ACUERDO A LA ACOMODACIÓN.</w:t>
      </w:r>
    </w:p>
    <w:p w:rsidR="00000000" w:rsidDel="00000000" w:rsidP="00000000" w:rsidRDefault="00000000" w:rsidRPr="00000000" w14:paraId="0000007C">
      <w:pPr>
        <w:spacing w:after="0" w:line="240" w:lineRule="auto"/>
        <w:jc w:val="center"/>
        <w:rPr>
          <w:rFonts w:ascii="Roboto" w:cs="Roboto" w:eastAsia="Roboto" w:hAnsi="Roboto"/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4"/>
          <w:szCs w:val="24"/>
          <w:rtl w:val="0"/>
        </w:rPr>
        <w:t xml:space="preserve">PARA ACOMODACIÓN SENCILLA INCREMENTAR 35% DE LA TARIFA</w:t>
      </w:r>
    </w:p>
    <w:p w:rsidR="00000000" w:rsidDel="00000000" w:rsidP="00000000" w:rsidRDefault="00000000" w:rsidRPr="00000000" w14:paraId="0000007D">
      <w:pPr>
        <w:spacing w:after="0" w:line="240" w:lineRule="auto"/>
        <w:jc w:val="center"/>
        <w:rPr>
          <w:rFonts w:ascii="Roboto" w:cs="Roboto" w:eastAsia="Roboto" w:hAnsi="Roboto"/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rtl w:val="0"/>
        </w:rPr>
        <w:t xml:space="preserve">TARIFA SUJETA A CAMBIO Y DISPONIBILIDAD AL MOMENTO DE RESERVAR.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0" w:line="240" w:lineRule="auto"/>
        <w:jc w:val="center"/>
        <w:rPr>
          <w:rFonts w:ascii="Roboto" w:cs="Roboto" w:eastAsia="Roboto" w:hAnsi="Roboto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0" w:line="240" w:lineRule="auto"/>
        <w:jc w:val="center"/>
        <w:rPr>
          <w:rFonts w:ascii="Roboto" w:cs="Roboto" w:eastAsia="Roboto" w:hAnsi="Roboto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line="240" w:lineRule="auto"/>
        <w:jc w:val="center"/>
        <w:rPr>
          <w:rFonts w:ascii="Roboto" w:cs="Roboto" w:eastAsia="Roboto" w:hAnsi="Roboto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240" w:lineRule="auto"/>
        <w:jc w:val="center"/>
        <w:rPr>
          <w:rFonts w:ascii="Roboto" w:cs="Roboto" w:eastAsia="Roboto" w:hAnsi="Roboto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0" w:line="240" w:lineRule="auto"/>
        <w:jc w:val="center"/>
        <w:rPr>
          <w:rFonts w:ascii="Roboto" w:cs="Roboto" w:eastAsia="Roboto" w:hAnsi="Roboto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line="240" w:lineRule="auto"/>
        <w:jc w:val="center"/>
        <w:rPr>
          <w:rFonts w:ascii="Roboto" w:cs="Roboto" w:eastAsia="Roboto" w:hAnsi="Roboto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240" w:lineRule="auto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tabs>
          <w:tab w:val="left" w:leader="none" w:pos="3960"/>
          <w:tab w:val="left" w:leader="none" w:pos="4140"/>
          <w:tab w:val="left" w:leader="none" w:pos="4320"/>
          <w:tab w:val="left" w:leader="none" w:pos="4500"/>
          <w:tab w:val="left" w:leader="none" w:pos="5940"/>
        </w:tabs>
        <w:jc w:val="both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RECOMENDACIONES</w:t>
      </w:r>
    </w:p>
    <w:p w:rsidR="00000000" w:rsidDel="00000000" w:rsidP="00000000" w:rsidRDefault="00000000" w:rsidRPr="00000000" w14:paraId="00000086">
      <w:pPr>
        <w:tabs>
          <w:tab w:val="left" w:leader="none" w:pos="3960"/>
          <w:tab w:val="left" w:leader="none" w:pos="4140"/>
          <w:tab w:val="left" w:leader="none" w:pos="4320"/>
          <w:tab w:val="left" w:leader="none" w:pos="4500"/>
          <w:tab w:val="left" w:leader="none" w:pos="5940"/>
        </w:tabs>
        <w:jc w:val="both"/>
        <w:rPr>
          <w:rFonts w:ascii="Verdana" w:cs="Verdana" w:eastAsia="Verdana" w:hAnsi="Verdana"/>
          <w:b w:val="1"/>
          <w:bCs w:val="1"/>
          <w:color w:val="0070c0"/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5614988" cy="5353616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4988" cy="535361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tabs>
          <w:tab w:val="left" w:leader="none" w:pos="3960"/>
          <w:tab w:val="left" w:leader="none" w:pos="4140"/>
          <w:tab w:val="left" w:leader="none" w:pos="4320"/>
          <w:tab w:val="left" w:leader="none" w:pos="4500"/>
          <w:tab w:val="left" w:leader="none" w:pos="5940"/>
        </w:tabs>
        <w:jc w:val="both"/>
        <w:rPr>
          <w:rFonts w:ascii="Verdana" w:cs="Verdana" w:eastAsia="Verdana" w:hAnsi="Verdana"/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tabs>
          <w:tab w:val="left" w:leader="none" w:pos="3960"/>
          <w:tab w:val="left" w:leader="none" w:pos="4140"/>
          <w:tab w:val="left" w:leader="none" w:pos="4320"/>
          <w:tab w:val="left" w:leader="none" w:pos="4500"/>
          <w:tab w:val="left" w:leader="none" w:pos="5940"/>
        </w:tabs>
        <w:jc w:val="both"/>
        <w:rPr>
          <w:rFonts w:ascii="Verdana" w:cs="Verdana" w:eastAsia="Verdana" w:hAnsi="Verdana"/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tabs>
          <w:tab w:val="left" w:leader="none" w:pos="3960"/>
          <w:tab w:val="left" w:leader="none" w:pos="4140"/>
          <w:tab w:val="left" w:leader="none" w:pos="4320"/>
          <w:tab w:val="left" w:leader="none" w:pos="4500"/>
          <w:tab w:val="left" w:leader="none" w:pos="5940"/>
        </w:tabs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sz w:val="24"/>
          <w:szCs w:val="24"/>
          <w:rtl w:val="0"/>
        </w:rPr>
        <w:t xml:space="preserve">TÉRMINOS Y CONDICIONES.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Nos reservamos el derecho de hacer cambios en cualquier servicio ofrecido dentro de este programa cuando se considere necesario, con el único propósito de garantizar el éxito de la operación.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sz w:val="24"/>
          <w:szCs w:val="24"/>
          <w:rtl w:val="0"/>
        </w:rPr>
        <w:t xml:space="preserve">(ITINERARIO SUJETO A CAMBIOS)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No nos hacemos responsables por pagos que no se efectúen en las cuentas bancarias autorizadas o en nuestras instalaciones. Recuerde que todos nuestros servicios están acompañados de un código de confirmación y liquidación de reserva, el cual debe ser indicado en el momento del pago.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Rechazamos la explotación, la pornografía, el turismo sexual y demás formas de abuso sexual con menores y contribuye al cumplimiento de la ley 679 de 2001, está sujeto al régimen de responsabilidad que establece la ley 300/96 y D.R. 1075/97.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tabs>
          <w:tab w:val="left" w:leader="none" w:pos="3960"/>
          <w:tab w:val="left" w:leader="none" w:pos="4140"/>
          <w:tab w:val="left" w:leader="none" w:pos="4320"/>
          <w:tab w:val="left" w:leader="none" w:pos="4500"/>
          <w:tab w:val="left" w:leader="none" w:pos="5940"/>
        </w:tabs>
        <w:jc w:val="both"/>
        <w:rPr>
          <w:rFonts w:ascii="Verdana" w:cs="Verdana" w:eastAsia="Verdana" w:hAnsi="Verdana"/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3968" w:left="1080" w:right="1080" w:header="708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Times New Roman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-38099</wp:posOffset>
          </wp:positionH>
          <wp:positionV relativeFrom="page">
            <wp:posOffset>12700</wp:posOffset>
          </wp:positionV>
          <wp:extent cx="7834313" cy="1613236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3123" l="0" r="0" t="0"/>
                  <a:stretch>
                    <a:fillRect/>
                  </a:stretch>
                </pic:blipFill>
                <pic:spPr>
                  <a:xfrm>
                    <a:off x="0" y="0"/>
                    <a:ext cx="7834313" cy="161323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O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0dcf0" w:val="clear"/>
    </w:tcPr>
    <w:tblStylePr w:type="band1Horz">
      <w:tcPr>
        <w:shd w:fill="d9e2f3" w:val="clear"/>
      </w:tcPr>
    </w:tblStylePr>
    <w:tblStylePr w:type="band1Vert">
      <w:tcPr>
        <w:shd w:fill="d9e2f3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color="000000" w:space="0" w:sz="0" w:val="nil"/>
          <w:insideV w:color="000000" w:space="0" w:sz="0" w:val="nil"/>
        </w:tcBorders>
        <w:shd w:fill="4472c4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4472c4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TRw8M7sRgllg8XuYunpATtwYng==">CgMxLjAyCWguMzBqMHpsbDgAciExNzR2NDV3UlhuQ2ZiRGJUYkhDSTZrMzVzcjd1cHZ1azU=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