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INCLUYE: 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Tiquete aéreo Origen – Santa Marta– Origen.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Impuestos del tiquete.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Equipaje permitido artículo personal. (Debe ir debajo del asiento delantero)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Traslado aeropuerto- hotel - aeropuerto.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Alojamiento 3 noches 4 días hotel elegido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Desayunos y cenas por noche de alojamiento.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Tour a playa Blanca con almuerzo.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Asistencia médica.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59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Impuestos hoteleros.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NO INCLUYE: </w:t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Asignación de silla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59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Gastos no especificados en el plan.</w:t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NOTAS:</w:t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hanging="360"/>
        <w:rPr>
          <w:rFonts w:ascii="Roboto" w:cs="Roboto" w:eastAsia="Roboto" w:hAnsi="Roboto"/>
          <w:b w:val="1"/>
          <w:bCs w:val="1"/>
          <w:color w:val="ff00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rtl w:val="0"/>
        </w:rPr>
        <w:t xml:space="preserve">PARA ACOMODACIÓN DOBLE INCREMENTAR $ 100.000 A LA TARIFA DE MÚLTIPLE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hanging="360"/>
        <w:rPr>
          <w:rFonts w:ascii="Roboto" w:cs="Roboto" w:eastAsia="Roboto" w:hAnsi="Roboto"/>
          <w:b w:val="1"/>
          <w:bCs w:val="1"/>
          <w:color w:val="ff00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rtl w:val="0"/>
        </w:rPr>
        <w:t xml:space="preserve">PARA ACOMODACIÓN SENCILLA INCREMENTAR 45% SOBRE LA TARIFA DE MÚLTIPLE (En el Tayrona del mar Incrementar el 60%)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Niños de 0 a 23 meses pagan seguro de viaje $55.000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Niños de 2 a 3 años pagan tiquete aéreo y asistencia médica 60% del valor del plan.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hanging="360"/>
        <w:rPr>
          <w:rFonts w:ascii="Roboto" w:cs="Roboto" w:eastAsia="Roboto" w:hAnsi="Roboto"/>
          <w:b w:val="1"/>
          <w:bCs w:val="1"/>
          <w:color w:val="ff00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rtl w:val="0"/>
        </w:rPr>
        <w:t xml:space="preserve">Niños de 4 a 10 validar con el asesor de acuerdo al Hotel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 partir de los 11 años se cancela como adulto.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line="276" w:lineRule="auto"/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Si viaja Adulto + Niño; el niño paga como adulto tarifa de doble.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line="276" w:lineRule="auto"/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Adultos que viajen con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menores de edad 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deben presentar el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registro civil del menor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y la documentación que acredite el parentesco (padre-hijo) o si es el caso, permiso firmado y autenticado por notaría por los padres (o representante legal) con copia adjunta de los documentos de los firmantes.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line="276" w:lineRule="auto"/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En el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BLU HOTEL TAMACA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el servicio de Cena se ofrece en Hotel Tamaca Beach Resort y también pueden hacer uso de sus instalaciones (Piscina, Carpas, etc).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Si deseas incluir equipaje en cabina de 12 kilos, $95.000 aprox adicionales por persona.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Para reservas se debe abonar el 40% del valor del plan o valor del tiquete.</w:t>
      </w:r>
      <w:r w:rsidDel="00000000" w:rsidR="00000000" w:rsidRPr="00000000">
        <w:rPr>
          <w:rFonts w:ascii="Arial" w:cs="Arial" w:eastAsia="Arial" w:hAnsi="Arial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460.0" w:type="dxa"/>
        <w:jc w:val="left"/>
        <w:tblInd w:w="-675.0" w:type="dxa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00"/>
      </w:tblPr>
      <w:tblGrid>
        <w:gridCol w:w="2430"/>
        <w:gridCol w:w="1485"/>
        <w:gridCol w:w="1530"/>
        <w:gridCol w:w="1560"/>
        <w:gridCol w:w="1470"/>
        <w:gridCol w:w="1530"/>
        <w:gridCol w:w="1455"/>
        <w:tblGridChange w:id="0">
          <w:tblGrid>
            <w:gridCol w:w="2430"/>
            <w:gridCol w:w="1485"/>
            <w:gridCol w:w="1530"/>
            <w:gridCol w:w="1560"/>
            <w:gridCol w:w="1470"/>
            <w:gridCol w:w="1530"/>
            <w:gridCol w:w="1455"/>
          </w:tblGrid>
        </w:tblGridChange>
      </w:tblGrid>
      <w:tr>
        <w:trPr>
          <w:cantSplit w:val="0"/>
          <w:trHeight w:val="594" w:hRule="atLeast"/>
          <w:tblHeader w:val="0"/>
        </w:trPr>
        <w:tc>
          <w:tcPr>
            <w:shd w:fill="4472c4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FECHA</w:t>
            </w:r>
          </w:p>
        </w:tc>
        <w:tc>
          <w:tcPr>
            <w:shd w:fill="4472c4" w:val="clea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Hotel Edmar</w:t>
            </w:r>
          </w:p>
        </w:tc>
        <w:tc>
          <w:tcPr>
            <w:shd w:fill="4472c4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Hotel San Francisco</w:t>
            </w:r>
          </w:p>
        </w:tc>
        <w:tc>
          <w:tcPr>
            <w:shd w:fill="4472c4" w:val="clea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Hotel Tayrona Rodadero</w:t>
            </w:r>
          </w:p>
        </w:tc>
        <w:tc>
          <w:tcPr>
            <w:shd w:fill="4472c4" w:val="clea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Hotel Tayrona Del Mar</w:t>
            </w:r>
          </w:p>
        </w:tc>
        <w:tc>
          <w:tcPr>
            <w:shd w:fill="4472c4" w:val="clea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Rodadero Beach Blue Hotel</w:t>
            </w:r>
          </w:p>
        </w:tc>
        <w:tc>
          <w:tcPr>
            <w:shd w:fill="4472c4" w:val="clea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BLU HOTEL BY TAMACA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shd w:fill="8eaadb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PLAN DE ALIMENTACIÓN</w:t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AM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2E">
            <w:pPr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JUNIO 26 AL 29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$ 1.295.000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$ 1.465.000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$ 1.465.000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$ 1.575.000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$ 1.695.000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$ 1.825.000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35">
            <w:pPr>
              <w:rPr>
                <w:rFonts w:ascii="Roboto" w:cs="Roboto" w:eastAsia="Roboto" w:hAnsi="Roboto"/>
                <w:b w:val="1"/>
                <w:bCs w:val="1"/>
                <w:color w:val="ee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JULIO 3 AL 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$ 1.185.000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$ 1.195.000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$ 1.285.000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$ 1.475.000</w:t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$ 1.395.000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$ 1.695.000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3C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JULIO 10 AL 13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$ 1.185.000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$ 1.195.000</w:t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$ 1.285.000</w:t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$ 1.475.000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$ 1.395.000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$ 1.695.000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43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JULIO 17 AL 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$ 1.295.000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$ 1.575.000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$ 1.695.000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$ 1.825.000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4A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JULIO 24 AL 27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$ 1.185.000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$ 1.195.000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$ 1.285.000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$ 1.475.000</w:t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$ 1.395.000</w:t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$ 1.695.000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51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JULIO 31 AL 3 AGOSTO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$ 1.185.000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$ 1.195.000</w:t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$ 1.285.000</w:t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$ 1.475.000</w:t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$ 1.395.000</w:t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$ 1.695.000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58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AGOSTO 7 AL 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$ 1.295.000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$ 1.575.000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$ 1.695.000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$ 1.825.000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5F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AGOSTO 14 AL 17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$ 1.295.000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$ 1.575.000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$ 1.695.000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$ 1.825.000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66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AGOSTO 21 AL 24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$ 1.185.000</w:t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$ 1.195.000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$ 1.285.000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$ 1.475.000</w:t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$ 1.395.000</w:t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$ 1.695.000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6D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AGOSTO 28 AL 31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$ 1.185.000</w:t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$ 1.195.000</w:t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$ 1.285.000</w:t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$ 1.475.000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$ 1.395.000</w:t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$ 1.695.000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74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SEPTIEMBRE 4 AL 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$ 1.185.000</w:t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$ 1.195.000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$ 1.285.000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$ 1.475.000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$ 1.395.000</w:t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$ 1.695.000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7B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SEPTIEMBRE 11 AL 14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$ 1.185.000</w:t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$ 1.195.000</w:t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$ 1.285.000</w:t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$ 1.475.000</w:t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$ 1.395.000</w:t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$ 1.695.000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82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SEPTIEMBRE 18 AL 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$ 1.185.000</w:t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$ 1.195.000</w:t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$ 1.285.000</w:t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$ 1.475.000</w:t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$ 1.395.000</w:t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$ 1.695.000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89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SEPTIEMBRE 25 AL 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$ 1.185.000</w:t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$ 1.195.000</w:t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$ 1.285.000</w:t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$ 1.475.000</w:t>
            </w:r>
          </w:p>
        </w:tc>
        <w:tc>
          <w:tcPr/>
          <w:p w:rsidR="00000000" w:rsidDel="00000000" w:rsidP="00000000" w:rsidRDefault="00000000" w:rsidRPr="00000000" w14:paraId="0000008E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$ 1.395.000</w:t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$ 1.695.000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90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OCTUBRE 2 AL 5 </w:t>
              <w:br w:type="textWrapping"/>
              <w:t xml:space="preserve">RECESO ESCOLAR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$ 1.295.000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$ 1.575.000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$ 1.695.000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$ 1.825.000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97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OCTUBRE 9 AL 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$ 1.295.000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$ 1.575.000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$ 1.695.000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$ 1.825.000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9E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OCTUBRE 16 AL 19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$ 1.185.000</w:t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$ 1.195.000</w:t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$ 1.285.000</w:t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$ 1.475.000</w:t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$ 1.395.000</w:t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$ 1.695.000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A5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OCTUBRE 23 AL 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$ 1.185.000</w:t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$ 1.195.000</w:t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$ 1.285.000</w:t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$ 1.475.000</w:t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$ 1.395.000</w:t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$ 1.695.000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AC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OCTUBRE 30 AL 2 NOVIEMBRE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$ 1.295.000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$ 1.575.000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$ 1.695.000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$ 1.825.000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B3">
            <w:pPr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NOVIEMBRE 6 AL 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$ 1.185.000</w:t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$ 1.195.000</w:t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$ 1.285.000</w:t>
            </w:r>
          </w:p>
        </w:tc>
        <w:tc>
          <w:tcPr/>
          <w:p w:rsidR="00000000" w:rsidDel="00000000" w:rsidP="00000000" w:rsidRDefault="00000000" w:rsidRPr="00000000" w14:paraId="000000B7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$ 1.475.000</w:t>
            </w:r>
          </w:p>
        </w:tc>
        <w:tc>
          <w:tcPr/>
          <w:p w:rsidR="00000000" w:rsidDel="00000000" w:rsidP="00000000" w:rsidRDefault="00000000" w:rsidRPr="00000000" w14:paraId="000000B8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$ 1.395.000</w:t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$ 1.695.000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BA">
            <w:pPr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NOVIEMBRE 13 AL 16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$ 1.295.000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$ 1.575.000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$ 1.695.000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$ 1.825.000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C1">
            <w:pPr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NOVIEMBRE 20 AL 23</w:t>
            </w:r>
          </w:p>
        </w:tc>
        <w:tc>
          <w:tcPr/>
          <w:p w:rsidR="00000000" w:rsidDel="00000000" w:rsidP="00000000" w:rsidRDefault="00000000" w:rsidRPr="00000000" w14:paraId="000000C2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$ 1.185.000</w:t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$ 1.195.000</w:t>
            </w:r>
          </w:p>
        </w:tc>
        <w:tc>
          <w:tcPr/>
          <w:p w:rsidR="00000000" w:rsidDel="00000000" w:rsidP="00000000" w:rsidRDefault="00000000" w:rsidRPr="00000000" w14:paraId="000000C4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$ 1.285.000</w:t>
            </w:r>
          </w:p>
        </w:tc>
        <w:tc>
          <w:tcPr/>
          <w:p w:rsidR="00000000" w:rsidDel="00000000" w:rsidP="00000000" w:rsidRDefault="00000000" w:rsidRPr="00000000" w14:paraId="000000C5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$ 1.475.000</w:t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$ 1.395.000</w:t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$ 1.695.000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C8">
            <w:pPr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NOVIEMBRE 27 AL 30</w:t>
            </w:r>
          </w:p>
        </w:tc>
        <w:tc>
          <w:tcPr/>
          <w:p w:rsidR="00000000" w:rsidDel="00000000" w:rsidP="00000000" w:rsidRDefault="00000000" w:rsidRPr="00000000" w14:paraId="000000C9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$ 1.185.000</w:t>
            </w:r>
          </w:p>
        </w:tc>
        <w:tc>
          <w:tcPr/>
          <w:p w:rsidR="00000000" w:rsidDel="00000000" w:rsidP="00000000" w:rsidRDefault="00000000" w:rsidRPr="00000000" w14:paraId="000000CA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$ 1.195.000</w:t>
            </w:r>
          </w:p>
        </w:tc>
        <w:tc>
          <w:tcPr/>
          <w:p w:rsidR="00000000" w:rsidDel="00000000" w:rsidP="00000000" w:rsidRDefault="00000000" w:rsidRPr="00000000" w14:paraId="000000CB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$ 1.285.000</w:t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$ 1.475.000</w:t>
            </w:r>
          </w:p>
        </w:tc>
        <w:tc>
          <w:tcPr/>
          <w:p w:rsidR="00000000" w:rsidDel="00000000" w:rsidP="00000000" w:rsidRDefault="00000000" w:rsidRPr="00000000" w14:paraId="000000CD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$ 1.395.000</w:t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rtl w:val="0"/>
              </w:rPr>
              <w:t xml:space="preserve">$ 1.695.000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CF">
            <w:pPr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DICIEMBRE 4 AL 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$ 1.295.000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$ 1.575.000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$ 1.695.000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$ 1.825.000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D6">
            <w:pPr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DICIEMBRE 11 AL 14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$ 1.295.000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$ 1.465.000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$ 1.575.000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$ 1.695.000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$ 1.825.000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DD">
            <w:pPr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DICIEMBRE 18 AL 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$ 1.595.000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$ 1.575.000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$ 1.585.000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$ 1.745.000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$ 2.185.000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$ 2.225.000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E4">
            <w:pPr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DICIEMBRE 25 AL 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$ 1.595.000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$ 1.575.000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$ 1.585.000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$ 1.745.000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$ 2.185.000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$ 2.225.000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EB">
            <w:pPr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ENERO 02 AL 05</w:t>
            </w:r>
          </w:p>
        </w:tc>
        <w:tc>
          <w:tcPr/>
          <w:p w:rsidR="00000000" w:rsidDel="00000000" w:rsidP="00000000" w:rsidRDefault="00000000" w:rsidRPr="00000000" w14:paraId="000000EC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$ 1.595.000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$ 1.575.000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$ 1.585.000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$ 1.745.000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$ 2.185.000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$ 2.225.000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F2">
            <w:pPr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ENERO 08 AL 11</w:t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$ 1.595.000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$ 1.575.000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$ 1.585.000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$ 1.745.000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$ 2.185.000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$ 2.225.000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F9">
            <w:pPr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ENERO 15 AL 18</w:t>
            </w:r>
          </w:p>
        </w:tc>
        <w:tc>
          <w:tcPr/>
          <w:p w:rsidR="00000000" w:rsidDel="00000000" w:rsidP="00000000" w:rsidRDefault="00000000" w:rsidRPr="00000000" w14:paraId="000000FA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$ 1.595.000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$ 1.575.000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$ 1.585.000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$ 1.745.000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$ 2.185.000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$ 2.225.000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00">
            <w:pPr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ENERO 22 AL 25</w:t>
            </w:r>
          </w:p>
        </w:tc>
        <w:tc>
          <w:tcPr/>
          <w:p w:rsidR="00000000" w:rsidDel="00000000" w:rsidP="00000000" w:rsidRDefault="00000000" w:rsidRPr="00000000" w14:paraId="00000101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$ 1.595.000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$ 1.575.000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$ 1.585.000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$ 1.745.000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jc w:val="center"/>
              <w:rPr>
                <w:rFonts w:ascii="Roboto" w:cs="Roboto" w:eastAsia="Roboto" w:hAnsi="Roboto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$ 2.185.000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$ 2.225.000</w:t>
            </w:r>
          </w:p>
        </w:tc>
      </w:tr>
    </w:tbl>
    <w:p w:rsidR="00000000" w:rsidDel="00000000" w:rsidP="00000000" w:rsidRDefault="00000000" w:rsidRPr="00000000" w14:paraId="000001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ind w:left="0" w:firstLine="0"/>
        <w:jc w:val="left"/>
        <w:rPr>
          <w:rFonts w:ascii="Roboto" w:cs="Roboto" w:eastAsia="Roboto" w:hAnsi="Roboto"/>
          <w:b w:val="1"/>
          <w:bCs w:val="1"/>
          <w:color w:val="38761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ind w:left="1080" w:firstLine="0"/>
        <w:jc w:val="center"/>
        <w:rPr>
          <w:rFonts w:ascii="Roboto" w:cs="Roboto" w:eastAsia="Roboto" w:hAnsi="Roboto"/>
          <w:b w:val="1"/>
          <w:bCs w:val="1"/>
          <w:color w:val="38761d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38761d"/>
          <w:sz w:val="22"/>
          <w:szCs w:val="22"/>
          <w:rtl w:val="0"/>
        </w:rPr>
        <w:t xml:space="preserve">PAM: DESAYUNO Y CENA</w:t>
      </w:r>
    </w:p>
    <w:p w:rsidR="00000000" w:rsidDel="00000000" w:rsidP="00000000" w:rsidRDefault="00000000" w:rsidRPr="00000000" w14:paraId="000001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firstLine="0"/>
        <w:jc w:val="center"/>
        <w:rPr>
          <w:rFonts w:ascii="Roboto" w:cs="Roboto" w:eastAsia="Roboto" w:hAnsi="Roboto"/>
          <w:b w:val="1"/>
          <w:bCs w:val="1"/>
          <w:color w:val="ff00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TARIFA SUJETA A CAMBIO Y DISPONIBILIDAD AL MOMENTO DE RESERVAR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jc w:val="center"/>
        <w:rPr>
          <w:rFonts w:ascii="Roboto" w:cs="Roboto" w:eastAsia="Roboto" w:hAnsi="Roboto"/>
          <w:b w:val="1"/>
          <w:bCs w:val="1"/>
          <w:color w:val="ff00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2"/>
          <w:szCs w:val="22"/>
          <w:rtl w:val="0"/>
        </w:rPr>
        <w:t xml:space="preserve">TARIFAS POR PERSONA EN ACOMODACIÓN MÚLTIPLE.</w:t>
        <w:br w:type="textWrapping"/>
      </w: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rtl w:val="0"/>
        </w:rPr>
        <w:t xml:space="preserve">PARA ACOMODACIÓN DOBLE INCREMENTAR $ 100.000 A LA TARIFA DE MÚLTIPLE</w:t>
      </w:r>
    </w:p>
    <w:p w:rsidR="00000000" w:rsidDel="00000000" w:rsidP="00000000" w:rsidRDefault="00000000" w:rsidRPr="00000000" w14:paraId="000001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jc w:val="center"/>
        <w:rPr>
          <w:rFonts w:ascii="Roboto" w:cs="Roboto" w:eastAsia="Roboto" w:hAnsi="Roboto"/>
          <w:b w:val="1"/>
          <w:bCs w:val="1"/>
          <w:color w:val="ff00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rtl w:val="0"/>
        </w:rPr>
        <w:t xml:space="preserve">PARA ACOMODACIÓN SENCILLA INCREMENTAR 45% SOBRE LA TARIFA DE MÚLTIPLE (En el Tayrona del mar Incrementar el 60%)</w:t>
      </w:r>
    </w:p>
    <w:p w:rsidR="00000000" w:rsidDel="00000000" w:rsidP="00000000" w:rsidRDefault="00000000" w:rsidRPr="00000000" w14:paraId="000001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hd w:fill="ffffff" w:val="clear"/>
        <w:spacing w:after="280" w:before="280" w:lineRule="auto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hd w:fill="ffffff" w:val="clear"/>
        <w:spacing w:after="280" w:before="280" w:lineRule="auto"/>
        <w:rPr>
          <w:rFonts w:ascii="Roboto" w:cs="Roboto" w:eastAsia="Roboto" w:hAnsi="Roboto"/>
          <w:b w:val="1"/>
          <w:bCs w:val="1"/>
          <w:i w:val="1"/>
          <w:iCs w:val="1"/>
          <w:color w:val="0070c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TÉRMINOS Y CONDICIONES.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hd w:fill="ffffff" w:val="clear"/>
        <w:spacing w:after="280" w:before="280" w:lineRule="auto"/>
        <w:jc w:val="both"/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Se reserva el derecho de hacer cambios en cualquier servicio ofrecido dentro de este programa cuando lo considere necesario, con el único propósito de garantizar el éxito de la operación.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(ITINERARIO SUJETO A CAMBIOS)</w:t>
      </w:r>
    </w:p>
    <w:p w:rsidR="00000000" w:rsidDel="00000000" w:rsidP="00000000" w:rsidRDefault="00000000" w:rsidRPr="00000000" w14:paraId="00000112">
      <w:pPr>
        <w:shd w:fill="ffffff" w:val="clear"/>
        <w:spacing w:after="280" w:before="280" w:lineRule="auto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No se hace responsable por pagos que no se efectúen en las cuentas bancarias autorizadas o en nuestras instalaciones. Recuerde que todos nuestros servicios están acompañados de un código de confirmación y liquidación de reserva, el cual debe ser indicado en el momento del pago.</w:t>
      </w:r>
    </w:p>
    <w:p w:rsidR="00000000" w:rsidDel="00000000" w:rsidP="00000000" w:rsidRDefault="00000000" w:rsidRPr="00000000" w14:paraId="00000113">
      <w:pPr>
        <w:shd w:fill="ffffff" w:val="clear"/>
        <w:spacing w:after="280" w:before="280" w:lineRule="auto"/>
        <w:jc w:val="both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Rechazamos la explotación, la pornografía, el turismo sexual y demás formas de abuso sexual con menores y contribuye al cumplimiento de la ley 679 de 2001, está sujeto al régimen de responsabilidad que establece la ley 300/96 y D.R. 1075/97.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080" w:right="1080" w:header="3402" w:footer="17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Arial Black">
    <w:embedRegular w:fontKey="{00000000-0000-0000-0000-000000000000}" r:id="rId7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  <w:sz w:val="28"/>
        <w:szCs w:val="28"/>
      </w:rPr>
    </w:pPr>
    <w:r w:rsidDel="00000000" w:rsidR="00000000" w:rsidRPr="00000000">
      <w:rPr>
        <w:color w:val="000000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6048" cy="2631653"/>
          <wp:effectExtent b="0" l="0" r="0" t="0"/>
          <wp:wrapNone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16928" l="0" r="0" t="0"/>
                  <a:stretch>
                    <a:fillRect/>
                  </a:stretch>
                </pic:blipFill>
                <pic:spPr>
                  <a:xfrm>
                    <a:off x="0" y="0"/>
                    <a:ext cx="7786048" cy="263165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  <w:rtl w:val="0"/>
      </w:rPr>
      <w:t xml:space="preserve">                                                                                              </w:t>
      <w:tab/>
      <w:t xml:space="preserve">          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 Black" w:cs="Arial Black" w:eastAsia="Arial Black" w:hAnsi="Arial Black"/>
      <w:sz w:val="56"/>
      <w:szCs w:val="56"/>
    </w:rPr>
  </w:style>
  <w:style w:type="paragraph" w:styleId="Heading2">
    <w:name w:val="heading 2"/>
    <w:basedOn w:val="Normal"/>
    <w:next w:val="Normal"/>
    <w:pPr>
      <w:keepNext w:val="1"/>
    </w:pPr>
    <w:rPr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b w:val="1"/>
      <w:bCs w:val="1"/>
      <w:sz w:val="56"/>
      <w:szCs w:val="56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sz w:val="72"/>
      <w:szCs w:val="72"/>
    </w:rPr>
  </w:style>
  <w:style w:type="paragraph" w:styleId="Title">
    <w:name w:val="Title"/>
    <w:basedOn w:val="Normal"/>
    <w:next w:val="Normal"/>
    <w:pPr>
      <w:jc w:val="center"/>
    </w:pPr>
    <w:rPr>
      <w:sz w:val="136"/>
      <w:szCs w:val="136"/>
    </w:rPr>
  </w:style>
  <w:style w:type="paragraph" w:styleId="Ttulo7">
    <w:name w:val="heading 7"/>
    <w:basedOn w:val="Normal"/>
    <w:next w:val="Normal"/>
    <w:qFormat w:val="1"/>
    <w:pPr>
      <w:keepNext w:val="1"/>
      <w:jc w:val="center"/>
      <w:outlineLvl w:val="6"/>
    </w:pPr>
    <w:rPr>
      <w:b w:val="1"/>
      <w:bCs w:val="1"/>
      <w:sz w:val="40"/>
      <w:szCs w:val="28"/>
      <w:lang w:val="es-MX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WW-Textoindependiente2" w:customStyle="1">
    <w:name w:val="WW-Texto independiente 2"/>
    <w:basedOn w:val="Normal"/>
    <w:pPr>
      <w:suppressAutoHyphens w:val="1"/>
      <w:jc w:val="both"/>
    </w:pPr>
    <w:rPr>
      <w:rFonts w:ascii="Arial" w:hAnsi="Arial"/>
      <w:sz w:val="26"/>
      <w:szCs w:val="20"/>
      <w:lang w:eastAsia="en-US"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uppressAutoHyphens w:val="1"/>
    </w:pPr>
    <w:rPr>
      <w:sz w:val="28"/>
      <w:szCs w:val="20"/>
      <w:lang w:eastAsia="en-US" w:val="es-ES_tradnl"/>
    </w:rPr>
  </w:style>
  <w:style w:type="paragraph" w:styleId="Textoindependiente">
    <w:name w:val="Body Text"/>
    <w:basedOn w:val="Normal"/>
    <w:pPr>
      <w:suppressAutoHyphens w:val="1"/>
      <w:spacing w:after="120"/>
    </w:pPr>
    <w:rPr>
      <w:sz w:val="28"/>
      <w:szCs w:val="20"/>
      <w:lang w:eastAsia="en-US" w:val="es-ES_tradnl"/>
    </w:rPr>
  </w:style>
  <w:style w:type="paragraph" w:styleId="Textoindependiente2">
    <w:name w:val="Body Text 2"/>
    <w:basedOn w:val="Normal"/>
    <w:link w:val="Textoindependiente2Car"/>
    <w:rPr>
      <w:sz w:val="26"/>
      <w:szCs w:val="28"/>
      <w:lang w:val="es-MX"/>
    </w:rPr>
  </w:style>
  <w:style w:type="paragraph" w:styleId="Textodeglobo">
    <w:name w:val="Balloon Text"/>
    <w:basedOn w:val="Normal"/>
    <w:semiHidden w:val="1"/>
    <w:rPr>
      <w:rFonts w:ascii="Tahoma" w:cs="Tahoma" w:hAnsi="Tahoma"/>
      <w:sz w:val="16"/>
      <w:szCs w:val="16"/>
    </w:rPr>
  </w:style>
  <w:style w:type="table" w:styleId="Tablaconcuadrcula">
    <w:name w:val="Table Grid"/>
    <w:basedOn w:val="Tablanormal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  <w:rPr>
      <w:lang w:eastAsia="x-none"/>
    </w:rPr>
  </w:style>
  <w:style w:type="character" w:styleId="PiedepginaCar" w:customStyle="1">
    <w:name w:val="Pie de página Car"/>
    <w:link w:val="Piedepgina"/>
    <w:rPr>
      <w:sz w:val="24"/>
      <w:szCs w:val="24"/>
      <w:lang w:val="es-CO"/>
    </w:rPr>
  </w:style>
  <w:style w:type="character" w:styleId="Hipervnculo">
    <w:name w:val="Hyperlink"/>
    <w:rPr>
      <w:color w:val="0000ff"/>
      <w:u w:val="single"/>
    </w:rPr>
  </w:style>
  <w:style w:type="character" w:styleId="clickable" w:customStyle="1">
    <w:name w:val="clickable"/>
    <w:basedOn w:val="Fuentedeprrafopredeter"/>
  </w:style>
  <w:style w:type="paragraph" w:styleId="NormalWeb">
    <w:name w:val="Normal (Web)"/>
    <w:basedOn w:val="Normal"/>
    <w:uiPriority w:val="99"/>
    <w:unhideWhenUsed w:val="1"/>
    <w:pPr>
      <w:spacing w:after="100" w:afterAutospacing="1" w:before="100" w:beforeAutospacing="1"/>
    </w:pPr>
    <w:rPr>
      <w:lang w:val="es-ES"/>
    </w:rPr>
  </w:style>
  <w:style w:type="character" w:styleId="Ttulo4Car" w:customStyle="1">
    <w:name w:val="Título 4 Car"/>
    <w:semiHidden w:val="1"/>
    <w:rPr>
      <w:rFonts w:ascii="Calibri" w:cs="Times New Roman" w:eastAsia="Times New Roman" w:hAnsi="Calibri"/>
      <w:b w:val="1"/>
      <w:bCs w:val="1"/>
      <w:sz w:val="28"/>
      <w:szCs w:val="28"/>
      <w:lang w:eastAsia="es-ES"/>
    </w:rPr>
  </w:style>
  <w:style w:type="character" w:styleId="Textoennegrita">
    <w:name w:val="Strong"/>
    <w:uiPriority w:val="22"/>
    <w:qFormat w:val="1"/>
    <w:rPr>
      <w:b w:val="1"/>
      <w:bCs w:val="1"/>
    </w:rPr>
  </w:style>
  <w:style w:type="table" w:styleId="Sombreadomedio1-nfasis5">
    <w:name w:val="Medium Shading 1 Accent 5"/>
    <w:basedOn w:val="Tablanormal"/>
    <w:uiPriority w:val="63"/>
    <w:tblPr>
      <w:tblStyleRowBandSize w:val="1"/>
      <w:tblStyleColBandSize w:val="1"/>
      <w:tblBorders>
        <w:top w:color="78c0d4" w:space="0" w:sz="8" w:val="single"/>
        <w:left w:color="78c0d4" w:space="0" w:sz="8" w:val="single"/>
        <w:bottom w:color="78c0d4" w:space="0" w:sz="8" w:val="single"/>
        <w:right w:color="78c0d4" w:space="0" w:sz="8" w:val="single"/>
        <w:insideH w:color="78c0d4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tcBorders>
          <w:top w:color="78c0d4" w:space="0" w:sz="8" w:val="single"/>
          <w:left w:color="78c0d4" w:space="0" w:sz="8" w:val="single"/>
          <w:bottom w:color="78c0d4" w:space="0" w:sz="8" w:val="single"/>
          <w:right w:color="78c0d4" w:space="0" w:sz="8" w:val="single"/>
          <w:insideH w:space="0" w:sz="0" w:val="nil"/>
          <w:insideV w:space="0" w:sz="0" w:val="nil"/>
        </w:tcBorders>
        <w:shd w:color="auto" w:fill="4bacc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val="double"/>
          <w:left w:color="78c0d4" w:space="0" w:sz="8" w:val="single"/>
          <w:bottom w:color="78c0d4" w:space="0" w:sz="8" w:val="single"/>
          <w:right w:color="78c0d4" w:space="0" w:sz="8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Listaclara-nfasis5">
    <w:name w:val="Light List Accent 5"/>
    <w:basedOn w:val="Tablanormal"/>
    <w:uiPriority w:val="61"/>
    <w:tblPr>
      <w:tblStyleRowBandSize w:val="1"/>
      <w:tblStyleColBandSize w:val="1"/>
      <w:tblBorders>
        <w:top w:color="4bacc6" w:space="0" w:sz="8" w:val="single"/>
        <w:left w:color="4bacc6" w:space="0" w:sz="8" w:val="single"/>
        <w:bottom w:color="4bacc6" w:space="0" w:sz="8" w:val="single"/>
        <w:right w:color="4bacc6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shd w:color="auto" w:fill="4bacc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val="double"/>
          <w:left w:color="4bacc6" w:space="0" w:sz="8" w:val="single"/>
          <w:bottom w:color="4bacc6" w:space="0" w:sz="8" w:val="single"/>
          <w:right w:color="4bacc6" w:space="0" w:sz="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val="single"/>
          <w:left w:color="4bacc6" w:space="0" w:sz="8" w:val="single"/>
          <w:bottom w:color="4bacc6" w:space="0" w:sz="8" w:val="single"/>
          <w:right w:color="4bacc6" w:space="0" w:sz="8" w:val="single"/>
        </w:tcBorders>
      </w:tcPr>
    </w:tblStylePr>
    <w:tblStylePr w:type="band1Horz">
      <w:tblPr/>
      <w:tcPr>
        <w:tcBorders>
          <w:top w:color="4bacc6" w:space="0" w:sz="8" w:val="single"/>
          <w:left w:color="4bacc6" w:space="0" w:sz="8" w:val="single"/>
          <w:bottom w:color="4bacc6" w:space="0" w:sz="8" w:val="single"/>
          <w:right w:color="4bacc6" w:space="0" w:sz="8" w:val="single"/>
        </w:tcBorders>
      </w:tcPr>
    </w:tblStylePr>
  </w:style>
  <w:style w:type="character" w:styleId="apple-converted-space" w:customStyle="1">
    <w:name w:val="apple-converted-space"/>
  </w:style>
  <w:style w:type="paragraph" w:styleId="Ttulo11" w:customStyle="1">
    <w:name w:val="Título 11"/>
    <w:basedOn w:val="Normal"/>
    <w:uiPriority w:val="1"/>
    <w:qFormat w:val="1"/>
    <w:pPr>
      <w:widowControl w:val="0"/>
      <w:ind w:left="112"/>
      <w:outlineLvl w:val="1"/>
    </w:pPr>
    <w:rPr>
      <w:rFonts w:ascii="Calibri" w:eastAsia="Calibri" w:hAnsi="Calibri"/>
      <w:b w:val="1"/>
      <w:bCs w:val="1"/>
      <w:lang w:eastAsia="en-US" w:val="en-US"/>
    </w:rPr>
  </w:style>
  <w:style w:type="paragraph" w:styleId="Prrafodelista">
    <w:name w:val="List Paragraph"/>
    <w:basedOn w:val="Normal"/>
    <w:uiPriority w:val="34"/>
    <w:qFormat w:val="1"/>
    <w:pPr>
      <w:spacing w:after="200" w:line="276" w:lineRule="auto"/>
      <w:ind w:left="720"/>
      <w:contextualSpacing w:val="1"/>
    </w:pPr>
    <w:rPr>
      <w:rFonts w:ascii="Calibri" w:hAnsi="Calibri"/>
      <w:sz w:val="22"/>
      <w:szCs w:val="22"/>
    </w:rPr>
  </w:style>
  <w:style w:type="character" w:styleId="Textoindependiente2Car" w:customStyle="1">
    <w:name w:val="Texto independiente 2 Car"/>
    <w:basedOn w:val="Fuentedeprrafopredeter"/>
    <w:link w:val="Textoindependiente2"/>
    <w:rPr>
      <w:sz w:val="26"/>
      <w:szCs w:val="28"/>
      <w:lang w:eastAsia="es-ES" w:val="es-MX"/>
    </w:rPr>
  </w:style>
  <w:style w:type="table" w:styleId="Tabladecuadrcula5oscura-nfasis51" w:customStyle="1">
    <w:name w:val="Tabla de cuadrícula 5 oscura - Énfasis 51"/>
    <w:basedOn w:val="Tablanormal"/>
    <w:uiPriority w:val="50"/>
    <w:rPr>
      <w:rFonts w:asciiTheme="minorHAnsi" w:cstheme="minorBidi" w:eastAsiaTheme="minorHAnsi" w:hAnsiTheme="minorHAnsi"/>
      <w:sz w:val="22"/>
      <w:szCs w:val="22"/>
    </w:r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9e2f3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4472c4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4472c4" w:themeFill="accent5" w:val="clear"/>
      </w:tcPr>
    </w:tblStylePr>
    <w:tblStylePr w:type="band1Vert">
      <w:tblPr/>
      <w:tcPr>
        <w:shd w:color="auto" w:fill="b4c6e7" w:themeFill="accent5" w:themeFillTint="000066" w:val="clear"/>
      </w:tcPr>
    </w:tblStylePr>
    <w:tblStylePr w:type="band1Horz">
      <w:tblPr/>
      <w:tcPr>
        <w:shd w:color="auto" w:fill="b4c6e7" w:themeFill="accent5" w:themeFillTint="000066" w:val="clear"/>
      </w:tcPr>
    </w:tblStylePr>
  </w:style>
  <w:style w:type="table" w:styleId="Tablaconcuadrcula4-nfasis5">
    <w:name w:val="Grid Table 4 Accent 5"/>
    <w:basedOn w:val="Tablanormal"/>
    <w:uiPriority w:val="49"/>
    <w:rsid w:val="00626D02"/>
    <w:tblPr>
      <w:tblStyleRowBandSize w:val="1"/>
      <w:tblStyleColBandSize w:val="1"/>
      <w:tblBorders>
        <w:top w:color="8eaadb" w:space="0" w:sz="4" w:themeColor="accent5" w:themeTint="000099" w:val="single"/>
        <w:left w:color="8eaadb" w:space="0" w:sz="4" w:themeColor="accent5" w:themeTint="000099" w:val="single"/>
        <w:bottom w:color="8eaadb" w:space="0" w:sz="4" w:themeColor="accent5" w:themeTint="000099" w:val="single"/>
        <w:right w:color="8eaadb" w:space="0" w:sz="4" w:themeColor="accent5" w:themeTint="000099" w:val="single"/>
        <w:insideH w:color="8eaadb" w:space="0" w:sz="4" w:themeColor="accent5" w:themeTint="000099" w:val="single"/>
        <w:insideV w:color="8eaadb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472c4" w:space="0" w:sz="4" w:themeColor="accent5" w:val="single"/>
          <w:left w:color="4472c4" w:space="0" w:sz="4" w:themeColor="accent5" w:val="single"/>
          <w:bottom w:color="4472c4" w:space="0" w:sz="4" w:themeColor="accent5" w:val="single"/>
          <w:right w:color="4472c4" w:space="0" w:sz="4" w:themeColor="accent5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lastRow">
      <w:rPr>
        <w:b w:val="1"/>
        <w:bCs w:val="1"/>
      </w:rPr>
      <w:tblPr/>
      <w:tcPr>
        <w:tcBorders>
          <w:top w:color="4472c4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9e2f3" w:themeFill="accent5" w:themeFillTint="000033" w:val="clear"/>
      </w:tcPr>
    </w:tblStylePr>
    <w:tblStylePr w:type="band1Horz">
      <w:tblPr/>
      <w:tcPr>
        <w:shd w:color="auto" w:fill="d9e2f3" w:themeFill="accent5" w:themeFillTint="000033" w:val="clear"/>
      </w:tcPr>
    </w:tblStylePr>
  </w:style>
  <w:style w:type="table" w:styleId="Tablaconcuadrcula4-nfasis6">
    <w:name w:val="Grid Table 4 Accent 6"/>
    <w:basedOn w:val="Tablanormal"/>
    <w:uiPriority w:val="49"/>
    <w:rsid w:val="00234474"/>
    <w:tblPr>
      <w:tblStyleRowBandSize w:val="1"/>
      <w:tblStyleColBandSize w:val="1"/>
      <w:tblBorders>
        <w:top w:color="a8d08d" w:space="0" w:sz="4" w:themeColor="accent6" w:themeTint="000099" w:val="single"/>
        <w:left w:color="a8d08d" w:space="0" w:sz="4" w:themeColor="accent6" w:themeTint="000099" w:val="single"/>
        <w:bottom w:color="a8d08d" w:space="0" w:sz="4" w:themeColor="accent6" w:themeTint="000099" w:val="single"/>
        <w:right w:color="a8d08d" w:space="0" w:sz="4" w:themeColor="accent6" w:themeTint="000099" w:val="single"/>
        <w:insideH w:color="a8d08d" w:space="0" w:sz="4" w:themeColor="accent6" w:themeTint="000099" w:val="single"/>
        <w:insideV w:color="a8d08d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70ad47" w:space="0" w:sz="4" w:themeColor="accent6" w:val="single"/>
          <w:left w:color="70ad47" w:space="0" w:sz="4" w:themeColor="accent6" w:val="single"/>
          <w:bottom w:color="70ad47" w:space="0" w:sz="4" w:themeColor="accent6" w:val="single"/>
          <w:right w:color="70ad47" w:space="0" w:sz="4" w:themeColor="accent6" w:val="single"/>
          <w:insideH w:space="0" w:sz="0" w:val="nil"/>
          <w:insideV w:space="0" w:sz="0" w:val="nil"/>
        </w:tcBorders>
        <w:shd w:color="auto" w:fill="70ad47" w:themeFill="accent6" w:val="clear"/>
      </w:tcPr>
    </w:tblStylePr>
    <w:tblStylePr w:type="lastRow">
      <w:rPr>
        <w:b w:val="1"/>
        <w:bCs w:val="1"/>
      </w:rPr>
      <w:tblPr/>
      <w:tcPr>
        <w:tcBorders>
          <w:top w:color="70ad47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2efd9" w:themeFill="accent6" w:themeFillTint="000033" w:val="clear"/>
      </w:tcPr>
    </w:tblStylePr>
    <w:tblStylePr w:type="band1Horz">
      <w:tblPr/>
      <w:tcPr>
        <w:shd w:color="auto" w:fill="e2efd9" w:themeFill="accent6" w:themeFillTint="000033" w:val="clear"/>
      </w:tcPr>
    </w:tblStylePr>
  </w:style>
  <w:style w:type="table" w:styleId="a" w:customStyle="1">
    <w:basedOn w:val="TableNormal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</w:rPr>
      <w:tblPr/>
      <w:tcPr>
        <w:tcBorders>
          <w:top w:color="4472c4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9e2f3" w:val="clear"/>
      </w:tcPr>
    </w:tblStylePr>
    <w:tblStylePr w:type="band1Horz">
      <w:tblPr/>
      <w:tcPr>
        <w:shd w:color="auto" w:fill="d9e2f3" w:val="clear"/>
      </w:tcPr>
    </w:tblStylePr>
  </w:style>
  <w:style w:type="table" w:styleId="a0" w:customStyle="1">
    <w:basedOn w:val="TableNormal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</w:rPr>
      <w:tblPr/>
      <w:tcPr>
        <w:tcBorders>
          <w:top w:color="4472c4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9e2f3" w:val="clear"/>
      </w:tcPr>
    </w:tblStylePr>
    <w:tblStylePr w:type="band1Horz">
      <w:tblPr/>
      <w:tcPr>
        <w:shd w:color="auto" w:fill="d9e2f3" w:val="clear"/>
      </w:tcPr>
    </w:tblStylePr>
  </w:style>
  <w:style w:type="table" w:styleId="a1" w:customStyle="1">
    <w:basedOn w:val="TableNormal4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</w:rPr>
      <w:tblPr/>
      <w:tcPr>
        <w:tcBorders>
          <w:top w:color="4472c4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9e2f3" w:val="clear"/>
      </w:tcPr>
    </w:tblStylePr>
    <w:tblStylePr w:type="band1Horz">
      <w:tblPr/>
      <w:tcPr>
        <w:shd w:color="auto" w:fill="d9e2f3" w:val="clear"/>
      </w:tcPr>
    </w:tblStylePr>
  </w:style>
  <w:style w:type="table" w:styleId="Tablaconcuadrcula5oscura-nfasis1">
    <w:name w:val="Grid Table 5 Dark Accent 1"/>
    <w:basedOn w:val="Tablanormal"/>
    <w:uiPriority w:val="50"/>
    <w:rsid w:val="005F3B25"/>
    <w:rPr>
      <w:rFonts w:asciiTheme="minorHAnsi" w:cstheme="minorBidi" w:eastAsiaTheme="minorHAnsi" w:hAnsiTheme="minorHAnsi"/>
      <w:sz w:val="22"/>
      <w:szCs w:val="22"/>
      <w:lang w:eastAsia="en-US" w:val="en-US"/>
    </w:r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eeaf6" w:themeFill="accen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b9bd5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b9bd5" w:themeFill="accent1" w:val="clear"/>
      </w:tcPr>
    </w:tblStylePr>
    <w:tblStylePr w:type="band1Vert">
      <w:tblPr/>
      <w:tcPr>
        <w:shd w:color="auto" w:fill="bdd6ee" w:themeFill="accent1" w:themeFillTint="000066" w:val="clear"/>
      </w:tcPr>
    </w:tblStylePr>
    <w:tblStylePr w:type="band1Horz">
      <w:tblPr/>
      <w:tcPr>
        <w:shd w:color="auto" w:fill="bdd6ee" w:themeFill="accent1" w:themeFillTint="000066" w:val="clear"/>
      </w:tcPr>
    </w:tblStylePr>
  </w:style>
  <w:style w:type="table" w:styleId="Tablaconcuadrcula5oscura-nfasis5">
    <w:name w:val="Grid Table 5 Dark Accent 5"/>
    <w:basedOn w:val="Tablanormal"/>
    <w:uiPriority w:val="50"/>
    <w:rsid w:val="000028C8"/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9e2f3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4472c4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4472c4" w:themeFill="accent5" w:val="clear"/>
      </w:tcPr>
    </w:tblStylePr>
    <w:tblStylePr w:type="band1Vert">
      <w:tblPr/>
      <w:tcPr>
        <w:shd w:color="auto" w:fill="b4c6e7" w:themeFill="accent5" w:themeFillTint="000066" w:val="clear"/>
      </w:tcPr>
    </w:tblStylePr>
    <w:tblStylePr w:type="band1Horz">
      <w:tblPr/>
      <w:tcPr>
        <w:shd w:color="auto" w:fill="b4c6e7" w:themeFill="accent5" w:themeFillTint="000066" w:val="clear"/>
      </w:tcPr>
    </w:tblStylePr>
  </w:style>
  <w:style w:type="table" w:styleId="a2" w:customStyle="1">
    <w:basedOn w:val="TableNormal3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shd w:color="auto" w:fill="4472c4" w:val="clear"/>
      </w:tcPr>
    </w:tblStylePr>
    <w:tblStylePr w:type="lastRow">
      <w:rPr>
        <w:b w:val="1"/>
        <w:color w:val="ffffff"/>
      </w:rPr>
      <w:tblPr/>
      <w:tcPr>
        <w:shd w:color="auto" w:fill="4472c4" w:val="clear"/>
      </w:tcPr>
    </w:tblStylePr>
    <w:tblStylePr w:type="firstCol">
      <w:rPr>
        <w:b w:val="1"/>
        <w:color w:val="ffffff"/>
      </w:rPr>
      <w:tblPr/>
      <w:tcPr>
        <w:shd w:color="auto" w:fill="4472c4" w:val="clear"/>
      </w:tcPr>
    </w:tblStylePr>
    <w:tblStylePr w:type="lastCol">
      <w:rPr>
        <w:b w:val="1"/>
        <w:color w:val="ffffff"/>
      </w:rPr>
      <w:tblPr/>
      <w:tcPr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a3" w:customStyle="1"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5" w:customStyle="1">
    <w:basedOn w:val="TableNormal0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color="auto" w:fill="d9e2f3" w:val="clear"/>
    </w:tcPr>
    <w:tblStylePr w:type="firstRow">
      <w:rPr>
        <w:b w:val="1"/>
        <w:bCs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bCs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bCs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bCs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9e2f3" w:val="clear"/>
    </w:tcPr>
    <w:tblStylePr w:type="band1Horz">
      <w:tcPr>
        <w:shd w:fill="b4c6e7" w:val="clear"/>
      </w:tcPr>
    </w:tblStylePr>
    <w:tblStylePr w:type="band1Vert">
      <w:tcPr>
        <w:shd w:fill="b4c6e7" w:val="clear"/>
      </w:tcPr>
    </w:tblStylePr>
    <w:tblStylePr w:type="firstCol">
      <w:rPr>
        <w:b w:val="1"/>
        <w:bCs w:val="1"/>
        <w:color w:val="ffffff"/>
      </w:rPr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color="000000" w:space="0" w:sz="0" w:val="nil"/>
        </w:tcBorders>
        <w:shd w:fill="4472c4" w:val="clear"/>
      </w:tcPr>
    </w:tblStylePr>
    <w:tblStylePr w:type="firstRow">
      <w:rPr>
        <w:b w:val="1"/>
        <w:bCs w:val="1"/>
        <w:color w:val="ffffff"/>
      </w:rPr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4472c4" w:val="clear"/>
      </w:tcPr>
    </w:tblStylePr>
    <w:tblStylePr w:type="lastCol">
      <w:rPr>
        <w:b w:val="1"/>
        <w:bCs w:val="1"/>
        <w:color w:val="ffffff"/>
      </w:rPr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color="000000" w:space="0" w:sz="0" w:val="nil"/>
        </w:tcBorders>
        <w:shd w:fill="4472c4" w:val="clear"/>
      </w:tcPr>
    </w:tblStylePr>
    <w:tblStylePr w:type="lastRow">
      <w:rPr>
        <w:b w:val="1"/>
        <w:bCs w:val="1"/>
        <w:color w:val="ffffff"/>
      </w:rPr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4472c4" w:val="clea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QRTQP/TD9mXgb03MPKdY7WUjhQ==">CgMxLjA4AHIhMXBGVmUtN3pDYlhVSUhSaTZKUmdZd2tkdGdrVUd1MFZL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2024-04-11T22:52:00Z</dcterms:created>
  <dc:creator>..</dc:creator>
</cp:coreProperties>
</file>