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center"/>
        <w:rPr>
          <w:rFonts w:ascii="Roboto" w:cs="Roboto" w:eastAsia="Roboto" w:hAnsi="Roboto"/>
          <w:b w:val="1"/>
          <w:bCs w:val="1"/>
          <w:color w:val="0070c0"/>
          <w:sz w:val="32"/>
          <w:szCs w:val="32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32"/>
          <w:szCs w:val="32"/>
          <w:rtl w:val="0"/>
        </w:rPr>
        <w:t xml:space="preserve">  MOMPOX Y COVEÑAS</w: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center"/>
        <w:rPr>
          <w:rFonts w:ascii="Roboto" w:cs="Roboto" w:eastAsia="Roboto" w:hAnsi="Roboto"/>
          <w:b w:val="1"/>
          <w:bCs w:val="1"/>
          <w:color w:val="0070c0"/>
          <w:sz w:val="32"/>
          <w:szCs w:val="32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32"/>
          <w:szCs w:val="32"/>
          <w:rtl w:val="0"/>
        </w:rPr>
        <w:t xml:space="preserve">Un Viaje Entre Historia, Cultura y el Mar Caribe</w:t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Descubre la magia de dos joyas del Caribe colombiano: Santa Cruz de Mompox, una ciudad declarada Patrimonio de la Humanidad por la UNESCO, llena de historia colonial, arquitectura impresionante y una atmósfera mística a orillas del río Magdalena; y Coveñas, un paraíso de playas tranquilas, aguas cristalinas y brisa marina ideal para relajarse después de explorar el pasado glorioso del país.</w:t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rtl w:val="0"/>
        </w:rPr>
        <w:t xml:space="preserve">EL PLAN INCLUYE:</w:t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tabs>
          <w:tab w:val="left" w:leader="none" w:pos="786"/>
        </w:tabs>
        <w:spacing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Traslados desde Medellín a todos los sitios de interés en vehículo de turismo de acuerdo al número de pasajeros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Alojamiento de 3 noches: 1 noche en Mompox y 2 noches en Coveñas.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Alimentación: Desayuno y cena por noche de alojamiento. (Ingresando con cena y saliendo con desayuno.)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Tarjeta de asistencia médica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Guía acompañante durante todo el recorrido 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rtl w:val="0"/>
        </w:rPr>
        <w:t xml:space="preserve">TOURS EN MOMPOX: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Recorre la llamada Tierra de Dios, un lugar donde cada calle y edificio cuentan una historia. Este tour incluye: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108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Visita a los 6 templos históricos de Mompox, joyas arquitectónicas del período colonial.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108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Capilla del Cementerio Municipal, un espacio lleno de leyendas y tradiciones locales.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108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Monumento a la Filigrana en Si Bemol, símbolo del arte momposino reconocido mundialmente. 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108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Recorrido por las principales plazas de la ciudad, cada una con su historia particular.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108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Claustro de San Carlos, antiguo centro religioso y educativo con gran valor histórico.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108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Colegio Pinillos, institución emblemática de la educación en la región.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108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La Piedra de Bolívar, testimonio de la presencia del Libertador en estas tierras.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ind w:left="108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Casa de la Cultura, donde se preservan y promueven las tradiciones momposinas.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rtl w:val="0"/>
        </w:rPr>
        <w:t xml:space="preserve">TOURS OPCIONALES EN MOMPOX: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Para quienes desean una experiencia más inmersiva, ofrecemos estas actividades OPCIONALES: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Paseo en planchón al atardecer por el río Magdalena: 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Navega por el río mientras disfrutas de un atardecer inolvidable y las vistas coloniales desde el agua,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$50.000 / pax. Aproximadamente.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Taller de Filigrana: 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Aprende sobre esta delicada técnica artesanal y participa en la elaboración de una pieza típica momposina.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$20.000 / pax. Aproximadamente.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br w:type="textWrapping"/>
      </w:r>
    </w:p>
    <w:p w:rsidR="00000000" w:rsidDel="00000000" w:rsidP="00000000" w:rsidRDefault="00000000" w:rsidRPr="00000000" w14:paraId="0000001E">
      <w:pPr>
        <w:spacing w:after="280" w:before="280" w:lineRule="auto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80" w:before="280" w:lineRule="auto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80" w:before="280" w:lineRule="auto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rtl w:val="0"/>
        </w:rPr>
        <w:t xml:space="preserve">TOURS EN COVEÑAS (RECORRIDOS TURÍSTICOS SIN ENTRADAS):  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La ciénaga de la caimanera opcional: canoa para ir a la casa flotante y acuario ($15.000 valores aproximados por persona)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Noche de compras opcional: taxicleta en Tolú ($6.000 valores aproximados por persona)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Visita a la tienda artesanal museo del calabazo.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OPCIONAL: Tour pasadía al archipiélago de San Bernardo con almuerzo caribeño en Tintipán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$120.000 / pax. Aproximadamente.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80" w:before="280" w:lineRule="auto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80" w:before="280" w:lineRule="auto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rtl w:val="0"/>
        </w:rPr>
        <w:t xml:space="preserve">EL PLAN NO INCLUYE: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Alimentación, tours o gastos no especificados en el plan.</w:t>
      </w:r>
    </w:p>
    <w:p w:rsidR="00000000" w:rsidDel="00000000" w:rsidP="00000000" w:rsidRDefault="00000000" w:rsidRPr="00000000" w14:paraId="00000028">
      <w:pPr>
        <w:spacing w:after="280" w:before="280" w:lineRule="auto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80" w:before="280" w:lineRule="auto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rtl w:val="0"/>
        </w:rPr>
        <w:t xml:space="preserve">ITINERARIO PREVISTO (SUJETO A CAMBIOS)</w:t>
      </w:r>
    </w:p>
    <w:p w:rsidR="00000000" w:rsidDel="00000000" w:rsidP="00000000" w:rsidRDefault="00000000" w:rsidRPr="00000000" w14:paraId="0000002A">
      <w:pPr>
        <w:ind w:left="425" w:right="40" w:firstLine="0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Día 1: 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Encuentro a las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7:00 PM para salir 7:30 PM aproximadamente hacia 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Santa Cruz de Mompox. </w:t>
      </w:r>
    </w:p>
    <w:p w:rsidR="00000000" w:rsidDel="00000000" w:rsidP="00000000" w:rsidRDefault="00000000" w:rsidRPr="00000000" w14:paraId="0000002B">
      <w:pPr>
        <w:ind w:left="425" w:right="40" w:firstLine="0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425" w:right="40" w:firstLine="0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Día 2: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Llegada en la mañana y desayuno (no incluido); </w:t>
      </w:r>
      <w:r w:rsidDel="00000000" w:rsidR="00000000" w:rsidRPr="00000000">
        <w:rPr>
          <w:rFonts w:ascii="Roboto" w:cs="Roboto" w:eastAsia="Roboto" w:hAnsi="Roboto"/>
          <w:color w:val="17365d"/>
          <w:rtl w:val="0"/>
        </w:rPr>
        <w:t xml:space="preserve">entrega de habitaciones en el hotel (sujeto a disponibilidad de horario hotelero)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. Al mediodía realizaremos un city tour lleno de magia, historia y encanto en Mompox. Regreso al hotel, cena y descanso.</w:t>
      </w:r>
    </w:p>
    <w:p w:rsidR="00000000" w:rsidDel="00000000" w:rsidP="00000000" w:rsidRDefault="00000000" w:rsidRPr="00000000" w14:paraId="0000002D">
      <w:pPr>
        <w:ind w:left="425" w:right="40" w:firstLine="0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425" w:right="40" w:firstLine="0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Día 3: 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Desayuno y salida hacia Coveñas; </w:t>
      </w:r>
      <w:r w:rsidDel="00000000" w:rsidR="00000000" w:rsidRPr="00000000">
        <w:rPr>
          <w:rFonts w:ascii="Roboto" w:cs="Roboto" w:eastAsia="Roboto" w:hAnsi="Roboto"/>
          <w:color w:val="17365d"/>
          <w:rtl w:val="0"/>
        </w:rPr>
        <w:t xml:space="preserve">entrega de habitaciones en el hotel (sujeto a disponibilidad de horario hotelero)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. Disfrute de las playas, zonas comunes. En las horas de la tarde realizamos visita a la ciénaga de la caimanera (no incluye traslado en canoa). En las horas de la noche tour de compras en Tolú. Regreso al hotel, cena y descanso.</w:t>
        <w:br w:type="textWrapping"/>
      </w:r>
    </w:p>
    <w:p w:rsidR="00000000" w:rsidDel="00000000" w:rsidP="00000000" w:rsidRDefault="00000000" w:rsidRPr="00000000" w14:paraId="0000002F">
      <w:pPr>
        <w:ind w:left="425" w:right="40" w:firstLine="0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Día 4: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Desayuno y día libre con posibilidad de realizar un tour opcional a las islas de San Bernardo, más conocidas como las islas Múcura o Tintipán. Disfrute de las playas del hotel y sus zonas comunes, En la noche cena y descanso.</w:t>
      </w:r>
    </w:p>
    <w:p w:rsidR="00000000" w:rsidDel="00000000" w:rsidP="00000000" w:rsidRDefault="00000000" w:rsidRPr="00000000" w14:paraId="00000030">
      <w:pPr>
        <w:ind w:left="1275" w:right="40" w:firstLine="0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</w:t>
      </w:r>
    </w:p>
    <w:p w:rsidR="00000000" w:rsidDel="00000000" w:rsidP="00000000" w:rsidRDefault="00000000" w:rsidRPr="00000000" w14:paraId="00000031">
      <w:pPr>
        <w:ind w:left="425" w:right="40" w:firstLine="0"/>
        <w:jc w:val="both"/>
        <w:rPr>
          <w:rFonts w:ascii="Roboto" w:cs="Roboto" w:eastAsia="Roboto" w:hAnsi="Roboto"/>
          <w:color w:val="002060"/>
        </w:rPr>
      </w:pPr>
      <w:bookmarkStart w:colFirst="0" w:colLast="0" w:name="_heading=h.24ve2bsvt0lf" w:id="0"/>
      <w:bookmarkEnd w:id="0"/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Día 5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: desayuno y regreso a las 9:00 am hacia Medellín.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Roboto" w:cs="Roboto" w:eastAsia="Roboto" w:hAnsi="Roboto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</w:tabs>
        <w:spacing w:line="276" w:lineRule="auto"/>
        <w:jc w:val="both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</w:tabs>
        <w:spacing w:line="276" w:lineRule="auto"/>
        <w:jc w:val="both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rtl w:val="0"/>
        </w:rPr>
        <w:t xml:space="preserve">NOTA: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</w:tabs>
        <w:spacing w:line="276" w:lineRule="auto"/>
        <w:jc w:val="both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Niños de 0 a 2 años solo pagan seguro de viaje $55.000 (van cargados) (NETO)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Niños de 3 a 4 años pagan seguro y silla $255.000 (NETO)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Niños de 5 en adelante pagan como adulto.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spacing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Si viaja Adulto + Niño; el niño paga como adulto tarifa de doble.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Tarifas por persona.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Para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ff0000"/>
          <w:rtl w:val="0"/>
        </w:rPr>
        <w:t xml:space="preserve">acomodación doble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incrementar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ff0000"/>
          <w:rtl w:val="0"/>
        </w:rPr>
        <w:t xml:space="preserve">$90.000 pesos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sobre la tarifa de múltiple.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spacing w:line="276" w:lineRule="auto"/>
        <w:ind w:left="720" w:right="-279" w:hanging="360"/>
        <w:rPr>
          <w:rFonts w:ascii="Roboto" w:cs="Roboto" w:eastAsia="Roboto" w:hAnsi="Roboto"/>
          <w:b w:val="1"/>
          <w:bCs w:val="1"/>
          <w:color w:val="ff000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ff0000"/>
          <w:rtl w:val="0"/>
        </w:rPr>
        <w:t xml:space="preserve">Suplemento en habitación sencilla 30% sobre la tarifa de Múltiple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Adultos que viajen con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menores de edad 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deben presentar el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registro civil del menor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y la documentación que acredite el parentesco (padre-hijo) o si es el caso, permiso firmado y autenticado por notaría por los padres (o representante legal) con copia adjunta de los documentos de los firmantes.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spacing w:line="276" w:lineRule="auto"/>
        <w:ind w:left="720" w:hanging="360"/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Se recomienda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llevar cobija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viajera al interior del vehículo.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ind w:left="720" w:right="-279" w:hanging="360"/>
        <w:rPr>
          <w:rFonts w:ascii="Roboto" w:cs="Roboto" w:eastAsia="Roboto" w:hAnsi="Roboto"/>
          <w:color w:val="002060"/>
        </w:rPr>
      </w:pPr>
      <w:bookmarkStart w:colFirst="0" w:colLast="0" w:name="_heading=h.gjdgxs" w:id="1"/>
      <w:bookmarkEnd w:id="1"/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No se permitirá música, al interior del vehículo, por parte del conductor o algún coordinador del programa, por ende, se recomienda portar audífonos personales.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ind w:left="720" w:hanging="360"/>
        <w:rPr>
          <w:rFonts w:ascii="Roboto" w:cs="Roboto" w:eastAsia="Roboto" w:hAnsi="Roboto"/>
          <w:color w:val="002060"/>
        </w:rPr>
      </w:pPr>
      <w:bookmarkStart w:colFirst="0" w:colLast="0" w:name="_heading=h.l636tt4xxypv" w:id="2"/>
      <w:bookmarkEnd w:id="2"/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Están prohibidos parlantes a bordo del vehículo y en las habitaciones, recomendamos el uso de audífonos.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ind w:left="720" w:hanging="360"/>
        <w:rPr>
          <w:rFonts w:ascii="Roboto" w:cs="Roboto" w:eastAsia="Roboto" w:hAnsi="Roboto"/>
          <w:color w:val="002060"/>
        </w:rPr>
      </w:pPr>
      <w:bookmarkStart w:colFirst="0" w:colLast="0" w:name="_heading=h.eyo3b57zut8p" w:id="3"/>
      <w:bookmarkEnd w:id="3"/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No se permite el consumo de cigarrillo, cigarrillo electrónico, licor, sustancias alucinógenas o psicoactivas al interior del vehículo y habitaciones del hotel. La mala conducta o el comportamiento que interfiera en el desarrollo normal del programa, puede ocasionar el retiro del programa. Conductas de alcoholismo y drogadicción comprobadas, lo conlleva al retiro inmediato del programa.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ind w:left="720" w:right="-279" w:hanging="360"/>
        <w:rPr>
          <w:rFonts w:ascii="Roboto" w:cs="Roboto" w:eastAsia="Roboto" w:hAnsi="Roboto"/>
          <w:color w:val="002060"/>
        </w:rPr>
      </w:pPr>
      <w:bookmarkStart w:colFirst="0" w:colLast="0" w:name="_heading=h.92o8g38mjwj0" w:id="4"/>
      <w:bookmarkEnd w:id="4"/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La asignación de puestos en nuestras salidas puntuales es estrictamente de acuerdo al orden de inscripción, dando prioridad a las personas con discapacidad y certificado médico.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spacing w:line="276" w:lineRule="auto"/>
        <w:ind w:left="720" w:right="-279" w:hanging="360"/>
        <w:rPr>
          <w:rFonts w:ascii="Roboto" w:cs="Roboto" w:eastAsia="Roboto" w:hAnsi="Roboto"/>
          <w:b w:val="1"/>
          <w:bCs w:val="1"/>
          <w:color w:val="002060"/>
        </w:rPr>
      </w:pPr>
      <w:bookmarkStart w:colFirst="0" w:colLast="0" w:name="_heading=h.nnj700ita8gd" w:id="5"/>
      <w:bookmarkEnd w:id="5"/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Tarifas sujetas a cambio sin previo aviso y disponibilidad.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Itinerario previsto sujeto a cambios y disponibilidad.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firstLine="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36.0" w:type="dxa"/>
        <w:jc w:val="left"/>
        <w:tblBorders>
          <w:top w:color="95b3d7" w:space="0" w:sz="4" w:val="single"/>
          <w:left w:color="95b3d7" w:space="0" w:sz="4" w:val="single"/>
          <w:bottom w:color="95b3d7" w:space="0" w:sz="4" w:val="single"/>
          <w:right w:color="95b3d7" w:space="0" w:sz="4" w:val="single"/>
          <w:insideH w:color="95b3d7" w:space="0" w:sz="4" w:val="single"/>
          <w:insideV w:color="95b3d7" w:space="0" w:sz="4" w:val="single"/>
        </w:tblBorders>
        <w:tblLayout w:type="fixed"/>
        <w:tblLook w:val="04A0"/>
      </w:tblPr>
      <w:tblGrid>
        <w:gridCol w:w="2689"/>
        <w:gridCol w:w="1984"/>
        <w:gridCol w:w="1843"/>
        <w:gridCol w:w="500"/>
        <w:gridCol w:w="1360"/>
        <w:gridCol w:w="1360"/>
        <w:tblGridChange w:id="0">
          <w:tblGrid>
            <w:gridCol w:w="2689"/>
            <w:gridCol w:w="1984"/>
            <w:gridCol w:w="1843"/>
            <w:gridCol w:w="500"/>
            <w:gridCol w:w="1360"/>
            <w:gridCol w:w="1360"/>
          </w:tblGrid>
        </w:tblGridChange>
      </w:tblGrid>
      <w:tr>
        <w:trPr>
          <w:cantSplit w:val="0"/>
          <w:trHeight w:val="564" w:hRule="atLeast"/>
          <w:tblHeader w:val="0"/>
        </w:trPr>
        <w:tc>
          <w:tcPr>
            <w:shd w:fill="0070c0" w:val="clea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Roboto" w:cs="Roboto" w:eastAsia="Roboto" w:hAnsi="Roboto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FECHA</w:t>
            </w:r>
          </w:p>
        </w:tc>
        <w:tc>
          <w:tcPr>
            <w:shd w:fill="0070c0" w:val="clear"/>
          </w:tcPr>
          <w:p w:rsidR="00000000" w:rsidDel="00000000" w:rsidP="00000000" w:rsidRDefault="00000000" w:rsidRPr="00000000" w14:paraId="00000048">
            <w:pPr>
              <w:ind w:left="-440" w:firstLine="0"/>
              <w:jc w:val="center"/>
              <w:rPr>
                <w:rFonts w:ascii="Roboto" w:cs="Roboto" w:eastAsia="Roboto" w:hAnsi="Roboto"/>
                <w:b w:val="0"/>
                <w:bCs w:val="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VALOR </w:t>
              <w:br w:type="textWrapping"/>
              <w:t xml:space="preserve">MÚLTIPLE</w:t>
              <w:br w:type="textWrapping"/>
              <w:t xml:space="preserve">PLAYA</w:t>
            </w: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DIVINA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0070c0" w:val="clear"/>
          </w:tcPr>
          <w:p w:rsidR="00000000" w:rsidDel="00000000" w:rsidP="00000000" w:rsidRDefault="00000000" w:rsidRPr="00000000" w14:paraId="00000049">
            <w:pPr>
              <w:ind w:right="160"/>
              <w:jc w:val="center"/>
              <w:rPr>
                <w:rFonts w:ascii="Roboto" w:cs="Roboto" w:eastAsia="Roboto" w:hAnsi="Roboto"/>
                <w:b w:val="0"/>
                <w:bCs w:val="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VALOR </w:t>
              <w:br w:type="textWrapping"/>
              <w:t xml:space="preserve">MÚLTIPLE ARENILLAS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70c0" w:val="clea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Roboto" w:cs="Roboto" w:eastAsia="Roboto" w:hAnsi="Roboto"/>
                <w:b w:val="0"/>
                <w:bCs w:val="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VALOR </w:t>
              <w:br w:type="textWrapping"/>
              <w:t xml:space="preserve">MÚLTIPLE CIELA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70c0" w:val="clea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Roboto" w:cs="Roboto" w:eastAsia="Roboto" w:hAnsi="Roboto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rFonts w:ascii="Roboto" w:cs="Roboto" w:eastAsia="Roboto" w:hAnsi="Roboto"/>
                <w:b w:val="0"/>
                <w:bCs w:val="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NOCHES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color w:val="7030a0"/>
                <w:rtl w:val="0"/>
              </w:rPr>
              <w:t xml:space="preserve">AGOSTO 06 AL 10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$ 945.000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$ 975.000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51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$ 985.000</w:t>
            </w:r>
          </w:p>
        </w:tc>
        <w:tc>
          <w:tcPr/>
          <w:p w:rsidR="00000000" w:rsidDel="00000000" w:rsidP="00000000" w:rsidRDefault="00000000" w:rsidRPr="00000000" w14:paraId="00000053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3N/4D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color w:val="7030a0"/>
                <w:rtl w:val="0"/>
              </w:rPr>
              <w:t xml:space="preserve">AGOSTO 13 AL 17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$ 945.000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$ 975.000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57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$ 985.000</w:t>
            </w:r>
          </w:p>
        </w:tc>
        <w:tc>
          <w:tcPr/>
          <w:p w:rsidR="00000000" w:rsidDel="00000000" w:rsidP="00000000" w:rsidRDefault="00000000" w:rsidRPr="00000000" w14:paraId="00000059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3N/4D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SEPTIEMBRE 03 AL 07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$ 865.000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$ 885.000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5D">
            <w:pPr>
              <w:ind w:left="140" w:right="140" w:firstLine="0"/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$ 945.000</w:t>
            </w:r>
          </w:p>
        </w:tc>
        <w:tc>
          <w:tcPr/>
          <w:p w:rsidR="00000000" w:rsidDel="00000000" w:rsidP="00000000" w:rsidRDefault="00000000" w:rsidRPr="00000000" w14:paraId="0000005F">
            <w:pPr>
              <w:ind w:left="140" w:right="140" w:firstLine="0"/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3N/4D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color w:val="7030a0"/>
                <w:rtl w:val="0"/>
              </w:rPr>
              <w:t xml:space="preserve">OCTUBRE 01 AL 05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$ 945.000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$ 975.000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63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$ 985.000</w:t>
            </w:r>
          </w:p>
        </w:tc>
        <w:tc>
          <w:tcPr/>
          <w:p w:rsidR="00000000" w:rsidDel="00000000" w:rsidP="00000000" w:rsidRDefault="00000000" w:rsidRPr="00000000" w14:paraId="00000065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color w:val="7030a0"/>
                <w:rtl w:val="0"/>
              </w:rPr>
              <w:t xml:space="preserve">3N/4D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color w:val="7030a0"/>
                <w:rtl w:val="0"/>
              </w:rPr>
              <w:t xml:space="preserve">OCTUBRE 08 AL 12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$ 945.000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8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$ 975.000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69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$ 1.295.000</w:t>
            </w:r>
          </w:p>
        </w:tc>
        <w:tc>
          <w:tcPr/>
          <w:p w:rsidR="00000000" w:rsidDel="00000000" w:rsidP="00000000" w:rsidRDefault="00000000" w:rsidRPr="00000000" w14:paraId="0000006B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color w:val="7030a0"/>
                <w:rtl w:val="0"/>
              </w:rPr>
              <w:t xml:space="preserve">3N/4D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color w:val="7030a0"/>
                <w:rtl w:val="0"/>
              </w:rPr>
              <w:t xml:space="preserve">OCTUBRE 29 AL 02 NOVIEMBRE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D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$ 945.000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$ 975.000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6F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$ 985.000</w:t>
            </w:r>
          </w:p>
        </w:tc>
        <w:tc>
          <w:tcPr/>
          <w:p w:rsidR="00000000" w:rsidDel="00000000" w:rsidP="00000000" w:rsidRDefault="00000000" w:rsidRPr="00000000" w14:paraId="00000071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3N/4D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color w:val="7030a0"/>
                <w:rtl w:val="0"/>
              </w:rPr>
              <w:t xml:space="preserve">NOVIEMBRE 12 AL 16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$ 945.000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$ 975.000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75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$ 985.000</w:t>
            </w:r>
          </w:p>
        </w:tc>
        <w:tc>
          <w:tcPr/>
          <w:p w:rsidR="00000000" w:rsidDel="00000000" w:rsidP="00000000" w:rsidRDefault="00000000" w:rsidRPr="00000000" w14:paraId="00000077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3N/4D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78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DICIEMBRE 03 AL 07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$ 865.000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$ 885.000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7B">
            <w:pPr>
              <w:ind w:left="140" w:right="140" w:firstLine="0"/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$ 945.000</w:t>
            </w:r>
          </w:p>
        </w:tc>
        <w:tc>
          <w:tcPr/>
          <w:p w:rsidR="00000000" w:rsidDel="00000000" w:rsidP="00000000" w:rsidRDefault="00000000" w:rsidRPr="00000000" w14:paraId="0000007D">
            <w:pPr>
              <w:ind w:left="140" w:right="140" w:firstLine="0"/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3N/4D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7E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DICIEMBRE 17 AL 21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$ 865.000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$ 975.000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81">
            <w:pPr>
              <w:ind w:left="140" w:right="140" w:firstLine="0"/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$ 945.000</w:t>
            </w:r>
          </w:p>
        </w:tc>
        <w:tc>
          <w:tcPr/>
          <w:p w:rsidR="00000000" w:rsidDel="00000000" w:rsidP="00000000" w:rsidRDefault="00000000" w:rsidRPr="00000000" w14:paraId="00000083">
            <w:pPr>
              <w:ind w:left="140" w:right="140" w:firstLine="0"/>
              <w:jc w:val="center"/>
              <w:rPr>
                <w:rFonts w:ascii="Roboto" w:cs="Roboto" w:eastAsia="Roboto" w:hAnsi="Roboto"/>
                <w:color w:val="00206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3N/4D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ff0000"/>
                <w:rtl w:val="0"/>
              </w:rPr>
              <w:t xml:space="preserve">DICIEMBRE 26 AL 30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$ 1.045.000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6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$ 1.195.000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87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$ 1.295.000</w:t>
            </w:r>
          </w:p>
        </w:tc>
        <w:tc>
          <w:tcPr/>
          <w:p w:rsidR="00000000" w:rsidDel="00000000" w:rsidP="00000000" w:rsidRDefault="00000000" w:rsidRPr="00000000" w14:paraId="00000089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3N/4D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8A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ff0000"/>
                <w:rtl w:val="0"/>
              </w:rPr>
              <w:t xml:space="preserve">ENERO 02 AL 06 2027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B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$ 1.045.000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$ 1.195.000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8D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$ 1.295.000</w:t>
            </w:r>
          </w:p>
        </w:tc>
        <w:tc>
          <w:tcPr/>
          <w:p w:rsidR="00000000" w:rsidDel="00000000" w:rsidP="00000000" w:rsidRDefault="00000000" w:rsidRPr="00000000" w14:paraId="0000008F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3N/4D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90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ff0000"/>
                <w:rtl w:val="0"/>
              </w:rPr>
              <w:t xml:space="preserve">ENERO 07 AL 11 2027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1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$ 1.045.000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$ 1.195.000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93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$ 1.295.000</w:t>
            </w:r>
          </w:p>
        </w:tc>
        <w:tc>
          <w:tcPr/>
          <w:p w:rsidR="00000000" w:rsidDel="00000000" w:rsidP="00000000" w:rsidRDefault="00000000" w:rsidRPr="00000000" w14:paraId="00000095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3N/4D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96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ff0000"/>
                <w:rtl w:val="0"/>
              </w:rPr>
              <w:t xml:space="preserve">ENERO 12 AL 16 2027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$ 1.045.000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8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$ 1.195.000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99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$ 1.295.000</w:t>
            </w:r>
          </w:p>
        </w:tc>
        <w:tc>
          <w:tcPr/>
          <w:p w:rsidR="00000000" w:rsidDel="00000000" w:rsidP="00000000" w:rsidRDefault="00000000" w:rsidRPr="00000000" w14:paraId="0000009B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3N/4D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9C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ff0000"/>
                <w:rtl w:val="0"/>
              </w:rPr>
              <w:t xml:space="preserve">ENERO 14 AL 18 2027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$ 1.045.000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E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$ 1.195.000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9F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$ 1.295.000</w:t>
            </w:r>
          </w:p>
        </w:tc>
        <w:tc>
          <w:tcPr/>
          <w:p w:rsidR="00000000" w:rsidDel="00000000" w:rsidP="00000000" w:rsidRDefault="00000000" w:rsidRPr="00000000" w14:paraId="000000A1">
            <w:pPr>
              <w:ind w:left="140" w:right="140" w:firstLine="0"/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3N/4D</w:t>
            </w:r>
          </w:p>
        </w:tc>
      </w:tr>
    </w:tbl>
    <w:p w:rsidR="00000000" w:rsidDel="00000000" w:rsidP="00000000" w:rsidRDefault="00000000" w:rsidRPr="00000000" w14:paraId="000000A2">
      <w:pPr>
        <w:rPr>
          <w:rFonts w:ascii="Roboto" w:cs="Roboto" w:eastAsia="Roboto" w:hAnsi="Roboto"/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rFonts w:ascii="Roboto" w:cs="Roboto" w:eastAsia="Roboto" w:hAnsi="Roboto"/>
          <w:b w:val="1"/>
          <w:bCs w:val="1"/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jc w:val="center"/>
        <w:rPr>
          <w:rFonts w:ascii="Roboto" w:cs="Roboto" w:eastAsia="Roboto" w:hAnsi="Roboto"/>
          <w:b w:val="1"/>
          <w:bCs w:val="1"/>
          <w:color w:val="0070c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2"/>
          <w:szCs w:val="22"/>
          <w:rtl w:val="0"/>
        </w:rPr>
        <w:t xml:space="preserve">TARIFAS POR PERSONA DE ACUERDO A LA ACOMODACIÓN.</w:t>
      </w:r>
    </w:p>
    <w:p w:rsidR="00000000" w:rsidDel="00000000" w:rsidP="00000000" w:rsidRDefault="00000000" w:rsidRPr="00000000" w14:paraId="000000A5">
      <w:pPr>
        <w:jc w:val="center"/>
        <w:rPr>
          <w:rFonts w:ascii="Roboto" w:cs="Roboto" w:eastAsia="Roboto" w:hAnsi="Roboto"/>
          <w:b w:val="1"/>
          <w:bCs w:val="1"/>
          <w:color w:val="92d05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2"/>
          <w:szCs w:val="22"/>
          <w:rtl w:val="0"/>
        </w:rPr>
        <w:t xml:space="preserve">SUPLEMENTO EN HABITACIÓN SENCILLA 30% SOBRE LA TARIFA DE MÚLTIPLE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jc w:val="center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2"/>
          <w:szCs w:val="22"/>
          <w:rtl w:val="0"/>
        </w:rPr>
        <w:t xml:space="preserve">TARIFA SUJETA A CAMBIO Y DISPONIBILIDAD AL MOMENTO DE RESERVAR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hd w:fill="ffffff" w:val="clear"/>
        <w:spacing w:after="280" w:before="280" w:lineRule="auto"/>
        <w:rPr>
          <w:rFonts w:ascii="Roboto" w:cs="Roboto" w:eastAsia="Roboto" w:hAnsi="Roboto"/>
          <w:b w:val="1"/>
          <w:bCs w:val="1"/>
          <w:color w:val="0070c0"/>
        </w:rPr>
      </w:pPr>
      <w:bookmarkStart w:colFirst="0" w:colLast="0" w:name="_heading=h.uxvs4ltb8sil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hd w:fill="ffffff" w:val="clear"/>
        <w:spacing w:after="280" w:before="280" w:lineRule="auto"/>
        <w:rPr>
          <w:rFonts w:ascii="Roboto" w:cs="Roboto" w:eastAsia="Roboto" w:hAnsi="Roboto"/>
          <w:b w:val="1"/>
          <w:bCs w:val="1"/>
          <w:i w:val="1"/>
          <w:iCs w:val="1"/>
          <w:color w:val="0070c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rtl w:val="0"/>
        </w:rPr>
        <w:t xml:space="preserve">TÉRMINOS Y CONDICIONES.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hd w:fill="ffffff" w:val="clear"/>
        <w:spacing w:after="280" w:before="280" w:lineRule="auto"/>
        <w:jc w:val="both"/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Se reserva el derecho de hacer cambios en cualquier servicio ofrecido dentro de este programa cuando lo considere necesario, con el único propósito de garantizar el éxito de la operación.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(ITINERARIO SUJETO A CAMBIOS)</w:t>
      </w:r>
    </w:p>
    <w:p w:rsidR="00000000" w:rsidDel="00000000" w:rsidP="00000000" w:rsidRDefault="00000000" w:rsidRPr="00000000" w14:paraId="000000AA">
      <w:pPr>
        <w:shd w:fill="ffffff" w:val="clear"/>
        <w:spacing w:after="280" w:before="280" w:lineRule="auto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No se hace responsable por pagos que no se efectúen en las cuentas bancarias autorizadas o en nuestras instalaciones. Recuerde que todos nuestros servicios están acompañados de un código de confirmación y liquidación de reserva, el cual debe ser indicado en el momento del pago.</w:t>
      </w:r>
    </w:p>
    <w:p w:rsidR="00000000" w:rsidDel="00000000" w:rsidP="00000000" w:rsidRDefault="00000000" w:rsidRPr="00000000" w14:paraId="000000AB">
      <w:pPr>
        <w:shd w:fill="ffffff" w:val="clear"/>
        <w:spacing w:after="280" w:before="280" w:lineRule="auto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Rechazamos la explotación, la pornografía, el turismo sexual y demás formas de abuso sexual con menores y contribuye al cumplimiento de la ley 679 de 2001, está sujeto al régimen de responsabilidad que establece la ley 300/96 y D.R. 1075/97.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" w:top="1440" w:left="1080" w:right="1080" w:header="3402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Arial Black">
    <w:embedRegular w:fontKey="{00000000-0000-0000-0000-000000000000}" r:id="rId7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color w:val="000000"/>
        <w:rtl w:val="0"/>
      </w:rPr>
      <w:t xml:space="preserve">     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-781681</wp:posOffset>
          </wp:positionH>
          <wp:positionV relativeFrom="paragraph">
            <wp:posOffset>-2150741</wp:posOffset>
          </wp:positionV>
          <wp:extent cx="7683500" cy="3181350"/>
          <wp:effectExtent b="0" l="0" r="0" t="0"/>
          <wp:wrapSquare wrapText="bothSides" distB="0" distT="0" distL="114300" distR="114300"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83500" cy="31813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7"/>
      <w:numFmt w:val="bullet"/>
      <w:lvlText w:val="-"/>
      <w:lvlJc w:val="left"/>
      <w:pPr>
        <w:ind w:left="1080" w:hanging="360"/>
      </w:pPr>
      <w:rPr>
        <w:rFonts w:ascii="Roboto" w:cs="Roboto" w:eastAsia="Roboto" w:hAnsi="Roboto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Arial Black" w:cs="Arial Black" w:eastAsia="Arial Black" w:hAnsi="Arial Black"/>
      <w:i w:val="1"/>
      <w:iCs w:val="1"/>
      <w:color w:val="0000ff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5"/>
    <w:rPr>
      <w:rFonts w:ascii="Calibri" w:cs="Calibri" w:eastAsia="Calibri" w:hAnsi="Calibri"/>
      <w:color w:val="000000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f2eff6" w:val="clear"/>
    </w:tcPr>
    <w:tblStylePr w:type="firstRow">
      <w:rPr>
        <w:b w:val="1"/>
        <w:color w:val="ffffff"/>
      </w:rPr>
      <w:tblPr/>
      <w:tcPr>
        <w:tcBorders>
          <w:top w:color="4472c4" w:space="0" w:sz="4" w:val="single"/>
          <w:left w:color="4472c4" w:space="0" w:sz="4" w:val="single"/>
          <w:bottom w:color="4472c4" w:space="0" w:sz="4" w:val="single"/>
          <w:right w:color="4472c4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</w:rPr>
      <w:tblPr/>
      <w:tcPr>
        <w:tcBorders>
          <w:top w:color="4472c4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d9e2f3" w:val="clear"/>
      </w:tcPr>
    </w:tblStylePr>
    <w:tblStylePr w:type="band1Horz">
      <w:tblPr/>
      <w:tcPr>
        <w:shd w:color="auto" w:fill="d9e2f3" w:val="clear"/>
      </w:tcPr>
    </w:tblStylePr>
  </w:style>
  <w:style w:type="table" w:styleId="a0" w:customStyle="1">
    <w:basedOn w:val="TableNormal5"/>
    <w:rPr>
      <w:rFonts w:ascii="Calibri" w:cs="Calibri" w:eastAsia="Calibri" w:hAnsi="Calibri"/>
      <w:color w:val="000000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f2eff6" w:val="clear"/>
    </w:tcPr>
    <w:tblStylePr w:type="firstRow">
      <w:rPr>
        <w:b w:val="1"/>
        <w:color w:val="ffffff"/>
      </w:rPr>
      <w:tblPr/>
      <w:tcPr>
        <w:tcBorders>
          <w:top w:color="4472c4" w:space="0" w:sz="4" w:val="single"/>
          <w:left w:color="4472c4" w:space="0" w:sz="4" w:val="single"/>
          <w:bottom w:color="4472c4" w:space="0" w:sz="4" w:val="single"/>
          <w:right w:color="4472c4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</w:rPr>
      <w:tblPr/>
      <w:tcPr>
        <w:tcBorders>
          <w:top w:color="4472c4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d9e2f3" w:val="clear"/>
      </w:tcPr>
    </w:tblStylePr>
    <w:tblStylePr w:type="band1Horz">
      <w:tblPr/>
      <w:tcPr>
        <w:shd w:color="auto" w:fill="d9e2f3" w:val="clear"/>
      </w:tcPr>
    </w:tblStylePr>
  </w:style>
  <w:style w:type="table" w:styleId="Listavistosa-nfasis6">
    <w:name w:val="Colorful List Accent 6"/>
    <w:basedOn w:val="Tablanormal"/>
    <w:uiPriority w:val="72"/>
    <w:rsid w:val="00A12E2E"/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Sombreadomedio1-nfasis1">
    <w:name w:val="Medium Shading 1 Accent 1"/>
    <w:basedOn w:val="Tablanormal"/>
    <w:uiPriority w:val="63"/>
    <w:rsid w:val="00A12E2E"/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Tablaconcuadrcula">
    <w:name w:val="Table Grid"/>
    <w:basedOn w:val="Tablanormal"/>
    <w:uiPriority w:val="39"/>
    <w:rsid w:val="00A12E2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aconcuadrcula4-nfasis5">
    <w:name w:val="Grid Table 4 Accent 5"/>
    <w:basedOn w:val="Tablanormal"/>
    <w:uiPriority w:val="49"/>
    <w:rsid w:val="00A12E2E"/>
    <w:tblPr>
      <w:tblStyleRowBandSize w:val="1"/>
      <w:tblStyleColBandSize w:val="1"/>
      <w:tblBorders>
        <w:top w:color="92cddc" w:space="0" w:sz="4" w:themeColor="accent5" w:themeTint="000099" w:val="single"/>
        <w:left w:color="92cddc" w:space="0" w:sz="4" w:themeColor="accent5" w:themeTint="000099" w:val="single"/>
        <w:bottom w:color="92cddc" w:space="0" w:sz="4" w:themeColor="accent5" w:themeTint="000099" w:val="single"/>
        <w:right w:color="92cddc" w:space="0" w:sz="4" w:themeColor="accent5" w:themeTint="000099" w:val="single"/>
        <w:insideH w:color="92cddc" w:space="0" w:sz="4" w:themeColor="accent5" w:themeTint="000099" w:val="single"/>
        <w:insideV w:color="92cddc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bacc6" w:space="0" w:sz="4" w:themeColor="accent5" w:val="single"/>
          <w:left w:color="4bacc6" w:space="0" w:sz="4" w:themeColor="accent5" w:val="single"/>
          <w:bottom w:color="4bacc6" w:space="0" w:sz="4" w:themeColor="accent5" w:val="single"/>
          <w:right w:color="4bacc6" w:space="0" w:sz="4" w:themeColor="accent5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rPr>
        <w:b w:val="1"/>
        <w:bCs w:val="1"/>
      </w:rPr>
      <w:tblPr/>
      <w:tcPr>
        <w:tcBorders>
          <w:top w:color="4bacc6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aeef3" w:themeFill="accent5" w:themeFillTint="000033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a1" w:customStyle="1">
    <w:basedOn w:val="TableNormal4"/>
    <w:rPr>
      <w:color w:val="000000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fef4ec" w:val="clear"/>
    </w:tcPr>
    <w:tblStylePr w:type="firstRow">
      <w:rPr>
        <w:b w:val="1"/>
        <w:color w:val="ffffff"/>
      </w:rPr>
      <w:tblPr/>
      <w:tcPr>
        <w:tcBorders>
          <w:top w:color="4bacc6" w:space="0" w:sz="4" w:val="single"/>
          <w:left w:color="4bacc6" w:space="0" w:sz="4" w:val="single"/>
          <w:bottom w:color="4bacc6" w:space="0" w:sz="4" w:val="single"/>
          <w:right w:color="4bacc6" w:space="0" w:sz="4" w:val="single"/>
          <w:insideH w:space="0" w:sz="0" w:val="nil"/>
          <w:insideV w:space="0" w:sz="0" w:val="nil"/>
        </w:tcBorders>
        <w:shd w:color="auto" w:fill="4bacc6" w:val="clear"/>
      </w:tcPr>
    </w:tblStylePr>
    <w:tblStylePr w:type="lastRow">
      <w:rPr>
        <w:b w:val="1"/>
      </w:rPr>
      <w:tblPr/>
      <w:tcPr>
        <w:tcBorders>
          <w:top w:color="4bacc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dbeef3" w:val="clear"/>
      </w:tcPr>
    </w:tblStylePr>
    <w:tblStylePr w:type="band1Horz">
      <w:tblPr/>
      <w:tcPr>
        <w:shd w:color="auto" w:fill="dbeef3" w:val="clear"/>
      </w:tcPr>
    </w:tblStylePr>
  </w:style>
  <w:style w:type="table" w:styleId="a2" w:customStyle="1">
    <w:basedOn w:val="TableNormal3"/>
    <w:rPr>
      <w:color w:val="000000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fef4ec" w:val="clear"/>
    </w:tcPr>
    <w:tblStylePr w:type="firstRow">
      <w:rPr>
        <w:b w:val="1"/>
        <w:color w:val="ffffff"/>
      </w:rPr>
      <w:tblPr/>
      <w:tcPr>
        <w:tcBorders>
          <w:top w:color="4bacc6" w:space="0" w:sz="4" w:val="single"/>
          <w:left w:color="4bacc6" w:space="0" w:sz="4" w:val="single"/>
          <w:bottom w:color="4bacc6" w:space="0" w:sz="4" w:val="single"/>
          <w:right w:color="4bacc6" w:space="0" w:sz="4" w:val="single"/>
          <w:insideH w:space="0" w:sz="0" w:val="nil"/>
          <w:insideV w:space="0" w:sz="0" w:val="nil"/>
        </w:tcBorders>
        <w:shd w:color="auto" w:fill="4bacc6" w:val="clear"/>
      </w:tcPr>
    </w:tblStylePr>
    <w:tblStylePr w:type="lastRow">
      <w:rPr>
        <w:b w:val="1"/>
      </w:rPr>
      <w:tblPr/>
      <w:tcPr>
        <w:tcBorders>
          <w:top w:color="4bacc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dbeef3" w:val="clear"/>
      </w:tcPr>
    </w:tblStylePr>
    <w:tblStylePr w:type="band1Horz">
      <w:tblPr/>
      <w:tcPr>
        <w:shd w:color="auto" w:fill="dbeef3" w:val="clear"/>
      </w:tcPr>
    </w:tblStyle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3B55DD"/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3B55DD"/>
    <w:rPr>
      <w:rFonts w:ascii="Segoe UI" w:cs="Segoe UI" w:hAnsi="Segoe UI"/>
      <w:sz w:val="18"/>
      <w:szCs w:val="18"/>
    </w:rPr>
  </w:style>
  <w:style w:type="table" w:styleId="a3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Prrafodelista">
    <w:name w:val="List Paragraph"/>
    <w:basedOn w:val="Normal"/>
    <w:uiPriority w:val="34"/>
    <w:qFormat w:val="1"/>
    <w:rsid w:val="00AD27A7"/>
    <w:pPr>
      <w:ind w:left="720"/>
      <w:contextualSpacing w:val="1"/>
    </w:pPr>
  </w:style>
  <w:style w:type="paragraph" w:styleId="Encabezado">
    <w:name w:val="header"/>
    <w:basedOn w:val="Normal"/>
    <w:link w:val="EncabezadoCar"/>
    <w:uiPriority w:val="99"/>
    <w:unhideWhenUsed w:val="1"/>
    <w:rsid w:val="00485BCA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485BCA"/>
  </w:style>
  <w:style w:type="paragraph" w:styleId="Piedepgina">
    <w:name w:val="footer"/>
    <w:basedOn w:val="Normal"/>
    <w:link w:val="PiedepginaCar"/>
    <w:uiPriority w:val="99"/>
    <w:unhideWhenUsed w:val="1"/>
    <w:rsid w:val="00485BCA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485BCA"/>
  </w:style>
  <w:style w:type="table" w:styleId="a4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aconcuadrcula4-nfasis1">
    <w:name w:val="Grid Table 4 Accent 1"/>
    <w:basedOn w:val="Tablanormal"/>
    <w:uiPriority w:val="49"/>
    <w:rsid w:val="004A5E88"/>
    <w:rPr>
      <w:lang w:val="es-ES"/>
    </w:rPr>
    <w:tblPr>
      <w:tblStyleRowBandSize w:val="1"/>
      <w:tblStyleColBandSize w:val="1"/>
      <w:tblBorders>
        <w:top w:color="95b3d7" w:space="0" w:sz="4" w:themeColor="accent1" w:themeTint="000099" w:val="single"/>
        <w:left w:color="95b3d7" w:space="0" w:sz="4" w:themeColor="accent1" w:themeTint="000099" w:val="single"/>
        <w:bottom w:color="95b3d7" w:space="0" w:sz="4" w:themeColor="accent1" w:themeTint="000099" w:val="single"/>
        <w:right w:color="95b3d7" w:space="0" w:sz="4" w:themeColor="accent1" w:themeTint="000099" w:val="single"/>
        <w:insideH w:color="95b3d7" w:space="0" w:sz="4" w:themeColor="accent1" w:themeTint="000099" w:val="single"/>
        <w:insideV w:color="95b3d7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f81bd" w:space="0" w:sz="4" w:themeColor="accent1" w:val="single"/>
          <w:left w:color="4f81bd" w:space="0" w:sz="4" w:themeColor="accent1" w:val="single"/>
          <w:bottom w:color="4f81bd" w:space="0" w:sz="4" w:themeColor="accent1" w:val="single"/>
          <w:right w:color="4f81bd" w:space="0" w:sz="4" w:themeColor="accent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themeFill="accent1" w:themeFillTint="000033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be5f1" w:val="clear"/>
      </w:tcPr>
    </w:tblStylePr>
    <w:tblStylePr w:type="band1Vert">
      <w:tcPr>
        <w:shd w:fill="dbe5f1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color="000000" w:space="0" w:sz="0" w:val="nil"/>
          <w:insideV w:color="000000" w:space="0" w:sz="0" w:val="nil"/>
        </w:tcBorders>
        <w:shd w:fill="4f81bd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4f81bd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Relationship Id="rId7" Type="http://schemas.openxmlformats.org/officeDocument/2006/relationships/font" Target="fonts/ArialBlack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5wChqfCOX7m6EIZFDte10WsWbw==">CgMxLjAyDmguMjR2ZTJic3Z0MGxmMghoLmdqZGd4czIOaC5sNjM2dHQ0eHh5cHYyDmguZXlvM2I1N3p1dDhwMg5oLjkybzhnMzhtandqMDIOaC5ubmo3MDBpdGE4Z2QyDmgudXh2czRsdGI4c2lsOAByITFHT3V0Vy1rNEUtUmU3QjI2QmNZNm5zSkh5ckVZOWdpYw==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2024-05-09T17:15:00Z</dcterms:created>
  <dc:creator>ACER</dc:creator>
</cp:coreProperties>
</file>