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EL PLAN INCLUYE: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Tiquete aéreo Medellín – Montería – Medellín.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Impuestos del tiquete.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Equipaje permitido artículo personal. (Debe ir debajo del asiento delantero)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 aeropuerto- hotel - aeropuerto.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Alojamiento de 3 noches 4 días en el hotel elegido. 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Alimentación: Desayuno y cena por noche de alojamiento. Ingresan con cena y salen con desayuno.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Tour pasadía al archipiélago de San Bernardo con almuerzo caribeño en Tintipán.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Tarjeta de asistencia médica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EL PLAN NO INCLUYE: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no especificados en el plan.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222222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Manilla de ingreso condominio Arenillas ($6.000 valores aproximados por persona</w:t>
      </w:r>
      <w:r w:rsidDel="00000000" w:rsidR="00000000" w:rsidRPr="00000000">
        <w:rPr>
          <w:rFonts w:ascii="Roboto" w:cs="Roboto" w:eastAsia="Roboto" w:hAnsi="Roboto"/>
          <w:color w:val="222222"/>
          <w:rtl w:val="0"/>
        </w:rPr>
        <w:t xml:space="preserve">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Roboto" w:cs="Roboto" w:eastAsia="Roboto" w:hAnsi="Roboto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TOURS OPCIONAL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Pasadía en Rincón del mar con almuerzo…………….. $205.000 neto valor por persona a partir de 4 Pasajeros.</w:t>
      </w:r>
    </w:p>
    <w:p w:rsidR="00000000" w:rsidDel="00000000" w:rsidP="00000000" w:rsidRDefault="00000000" w:rsidRPr="00000000" w14:paraId="00000013">
      <w:pPr>
        <w:spacing w:after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NOTA: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0 a 23 meses solo pagan seguro de viaje $55.000 (van cargados) (TARIFA NETA)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3 a 4 años pagan seguro y tiquete. (TARIFA NETA)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5 en adelante pagan como adulto.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Verdana" w:cs="Verdana" w:eastAsia="Verdana" w:hAnsi="Verdana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Para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acomodación doble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incrementar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10%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sobre la tarifa de múltiple.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279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Suplemento en habitación sencilla validar con el asesor.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En hotel ciela la tarifa es con habitación vista a la piscina, con vista al mar, validar suplemento.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Verdana" w:cs="Verdana" w:eastAsia="Verdana" w:hAnsi="Verdana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Verdana" w:cs="Verdana" w:eastAsia="Verdana" w:hAnsi="Verdana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recomienda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llevar cobija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viajera al interior del vehículo.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279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permitirá música, al interior del vehículo, por parte del conductor o algún coordinador del programa, por ende, se recomienda portar audífonos personales.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Están prohibidos parlantes a bordo del vehículo y en las habitaciones, recomendamos el uso de audífonos.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permite el consumo de cigarrillo, cigarrillo electrónico, licor, sustancias alucinógenas o psicoactivas al interior del vehículo y habitaciones del hotel. La mala conducta o el comportamiento que interfiera en el desarrollo normal del programa, puede ocasionar el retiro del programa. Conductas de alcoholismo y drogadicción comprobadas, lo conlleva al retiro inmediato del programa.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right="-279" w:hanging="360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Tarifas sujetas a cambio sin previo aviso y disponibilidad.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4.0" w:type="dxa"/>
        <w:jc w:val="left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00"/>
      </w:tblPr>
      <w:tblGrid>
        <w:gridCol w:w="2263"/>
        <w:gridCol w:w="1843"/>
        <w:gridCol w:w="1554"/>
        <w:gridCol w:w="1706"/>
        <w:gridCol w:w="1560"/>
        <w:gridCol w:w="1528"/>
        <w:tblGridChange w:id="0">
          <w:tblGrid>
            <w:gridCol w:w="2263"/>
            <w:gridCol w:w="1843"/>
            <w:gridCol w:w="1554"/>
            <w:gridCol w:w="1706"/>
            <w:gridCol w:w="1560"/>
            <w:gridCol w:w="1528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6"/>
            <w:shd w:fill="0070c0" w:val="clea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TARIFA POR PERSONA EN ACOMODACIÓN MÚLTIPLE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restart"/>
            <w:shd w:fill="0070c0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0070c0" w:val="clear"/>
              <w:jc w:val="center"/>
              <w:rPr>
                <w:rFonts w:ascii="Roboto" w:cs="Roboto" w:eastAsia="Roboto" w:hAnsi="Roboto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hd w:fill="0070c0" w:val="clear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0070c0" w:val="clea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.046875" w:hRule="atLeast"/>
          <w:tblHeader w:val="0"/>
        </w:trPr>
        <w:tc>
          <w:tcPr>
            <w:vMerge w:val="continue"/>
            <w:shd w:fill="0070c0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PLAYA DIVINA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ARENILLAS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CARIBE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CIELA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GREEN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JUNIO 26 AL 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JULIO 03 AL 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JULIO 10 AL 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JULIO 17 AL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JULIO 24 AL 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JULIO 31 AL 3 AGOSTO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7 AL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14 AL 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AGOSTO 21 AL 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AGOSTO 28 AL 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SEPTIEMBRE 4 AL 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SEPTIEMBRE 11 AL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SEPTIEMBRE 18 AL 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SEPTIEMBRE 25 AL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2 AL 5 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38761d"/>
                <w:rtl w:val="0"/>
              </w:rPr>
              <w:t xml:space="preserve">RECESO ESCOLAR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$ 2.155.000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9 AL 12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$ 2.155.000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OCTUBRE 16 AL 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OCTUBRE 23 AL 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30 AL 2 NOVIEMBRE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NOVIEMBRE 6 AL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NOVIEMBRE 13 AL 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NOVIEMBRE 20 AL 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NOVIEMBRE 27 AL 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DICIEMBRE 4 AL 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002060"/>
                <w:rtl w:val="0"/>
              </w:rPr>
              <w:t xml:space="preserve">DICIEMBRE 11 AL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$ 1.375.000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$ 1.445.000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1.545.000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DICIEMBRE 18 AL 21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$ 1.735.000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$ 1.785.000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$ 1.765.000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25 AL 28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$ 1.885.000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$ 2.115.000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$ 2.315.000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02 AL 05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$ 1.885.000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$ 2.115.000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$ 2.315.000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08 AL 11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$ 1.885.000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$ 2.115.000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$ 2.315.000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15 AL 18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$ 1.885.000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$ 2.115.000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$ 2.245.000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$ 2.315.000</w:t>
            </w:r>
          </w:p>
        </w:tc>
      </w:tr>
    </w:tbl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TARIFAS POR PERSONA </w:t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ACOMODACIÓN DOBLE INCREMENTAR EL 10%</w:t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SUPLEMENTO EN HABITACIÓN SENCILLA VALIDAR CON EL ASESOR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right="-1495"/>
        <w:jc w:val="cente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 SUJETA A CAMBIO Y DISPONIBILIDAD AL MOMENTO DE RESERVAR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hd w:fill="ffffff" w:val="clear"/>
        <w:spacing w:line="276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hd w:fill="ffffff" w:val="clear"/>
        <w:spacing w:line="276" w:lineRule="auto"/>
        <w:rPr>
          <w:rFonts w:ascii="Roboto" w:cs="Roboto" w:eastAsia="Roboto" w:hAnsi="Roboto"/>
          <w:color w:val="00206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TEMPORADA BAJA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2060"/>
          <w:sz w:val="20"/>
          <w:szCs w:val="20"/>
          <w:rtl w:val="0"/>
        </w:rPr>
        <w:t xml:space="preserve">DEL 21 DE ENERO AL 15 DE DICIEMBRE DEL 2026 (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sz w:val="20"/>
          <w:szCs w:val="20"/>
          <w:rtl w:val="0"/>
        </w:rPr>
        <w:t xml:space="preserve">EXCEPTO</w:t>
      </w:r>
      <w:r w:rsidDel="00000000" w:rsidR="00000000" w:rsidRPr="00000000">
        <w:rPr>
          <w:rFonts w:ascii="Roboto" w:cs="Roboto" w:eastAsia="Roboto" w:hAnsi="Roboto"/>
          <w:color w:val="002060"/>
          <w:sz w:val="20"/>
          <w:szCs w:val="20"/>
          <w:rtl w:val="0"/>
        </w:rPr>
        <w:t xml:space="preserve"> SEMANA SANTA, Y PUENTES FESTIVOS, VACACIONES DE MITAD DE AÑO Y OCTUBRE SEMANA DE RECESO)</w:t>
      </w:r>
    </w:p>
    <w:p w:rsidR="00000000" w:rsidDel="00000000" w:rsidP="00000000" w:rsidRDefault="00000000" w:rsidRPr="00000000" w14:paraId="000000FC">
      <w:pPr>
        <w:shd w:fill="ffffff" w:val="clear"/>
        <w:spacing w:line="276" w:lineRule="auto"/>
        <w:rPr>
          <w:rFonts w:ascii="Roboto" w:cs="Roboto" w:eastAsia="Roboto" w:hAnsi="Roboto"/>
          <w:color w:val="00206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7030a0"/>
          <w:sz w:val="20"/>
          <w:szCs w:val="20"/>
          <w:rtl w:val="0"/>
        </w:rPr>
        <w:t xml:space="preserve">TEMPORADA MEDIA</w:t>
      </w:r>
      <w:r w:rsidDel="00000000" w:rsidR="00000000" w:rsidRPr="00000000">
        <w:rPr>
          <w:rFonts w:ascii="Roboto" w:cs="Roboto" w:eastAsia="Roboto" w:hAnsi="Roboto"/>
          <w:color w:val="7030a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2060"/>
          <w:sz w:val="20"/>
          <w:szCs w:val="20"/>
          <w:rtl w:val="0"/>
        </w:rPr>
        <w:t xml:space="preserve">APLICA PARA PUENTES, VACACIONES, MITAD DE AÑO, RECESO ESCOLAR (EXCEPTO CIELA)</w:t>
      </w:r>
    </w:p>
    <w:p w:rsidR="00000000" w:rsidDel="00000000" w:rsidP="00000000" w:rsidRDefault="00000000" w:rsidRPr="00000000" w14:paraId="000000FD">
      <w:pPr>
        <w:shd w:fill="ffffff" w:val="clear"/>
        <w:spacing w:line="276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20"/>
          <w:szCs w:val="20"/>
          <w:rtl w:val="0"/>
        </w:rPr>
        <w:t xml:space="preserve">TEMPORADA ALTA</w:t>
      </w:r>
      <w:r w:rsidDel="00000000" w:rsidR="00000000" w:rsidRPr="00000000">
        <w:rPr>
          <w:rFonts w:ascii="Roboto" w:cs="Roboto" w:eastAsia="Roboto" w:hAnsi="Roboto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2060"/>
          <w:sz w:val="20"/>
          <w:szCs w:val="20"/>
          <w:rtl w:val="0"/>
        </w:rPr>
        <w:t xml:space="preserve">SEMANA SANTA, RECESO ESCOLAR (EN CIELA) DEL 20 DE DICIEMBRE DEL 2026 AL 16 DE ENERO DEL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before="280" w:lineRule="auto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before="280" w:lineRule="auto"/>
        <w:rPr>
          <w:rFonts w:ascii="Roboto" w:cs="Roboto" w:eastAsia="Roboto" w:hAnsi="Roboto"/>
          <w:b w:val="1"/>
          <w:bCs w:val="1"/>
          <w:color w:val="002060"/>
        </w:rPr>
      </w:pPr>
      <w:bookmarkStart w:colFirst="0" w:colLast="0" w:name="_heading=h.1fob9te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TÉRMINOS Y CONDICIONES.</w:t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reserva el derecho de hacer cambios en cualquier servicio ofrecido dentro de este programa cuando lo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(ITINERARIO SUJETO A CAMBIOS)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hace responsable por pagos que no se efectúen en las cuentas bancarias autorizadas o en nuestras instalaciones. Recuerde que todos nuestros servicios están acompañados de un código de confirmación y liquidación de reserva, el cual debe ser indicado en el momento del pago.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lineRule="auto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080" w:right="1080" w:header="340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-685797</wp:posOffset>
          </wp:positionH>
          <wp:positionV relativeFrom="paragraph">
            <wp:posOffset>0</wp:posOffset>
          </wp:positionV>
          <wp:extent cx="7559387" cy="1067281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387" cy="106728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-685797</wp:posOffset>
          </wp:positionH>
          <wp:positionV relativeFrom="paragraph">
            <wp:posOffset>-2160266</wp:posOffset>
          </wp:positionV>
          <wp:extent cx="7587986" cy="1856824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7986" cy="185682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 Black" w:cs="Arial Black" w:eastAsia="Arial Black" w:hAnsi="Arial Black"/>
      <w:i w:val="1"/>
      <w:iCs w:val="1"/>
      <w:color w:val="0000ff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5"/>
    <w:rPr>
      <w:rFonts w:ascii="Calibri" w:cs="Calibri" w:eastAsia="Calibri" w:hAnsi="Calibri"/>
      <w:color w:val="000000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2eff6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0" w:customStyle="1">
    <w:basedOn w:val="TableNormal5"/>
    <w:rPr>
      <w:rFonts w:ascii="Calibri" w:cs="Calibri" w:eastAsia="Calibri" w:hAnsi="Calibri"/>
      <w:color w:val="000000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2eff6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Listavistosa-nfasis6">
    <w:name w:val="Colorful List Accent 6"/>
    <w:basedOn w:val="Tablanormal"/>
    <w:uiPriority w:val="72"/>
    <w:rsid w:val="00A12E2E"/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Sombreadomedio1-nfasis1">
    <w:name w:val="Medium Shading 1 Accent 1"/>
    <w:basedOn w:val="Tablanormal"/>
    <w:uiPriority w:val="63"/>
    <w:rsid w:val="00A12E2E"/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ablaconcuadrcula">
    <w:name w:val="Table Grid"/>
    <w:basedOn w:val="Tablanormal"/>
    <w:uiPriority w:val="39"/>
    <w:rsid w:val="00A12E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4-nfasis5">
    <w:name w:val="Grid Table 4 Accent 5"/>
    <w:basedOn w:val="Tablanormal"/>
    <w:uiPriority w:val="49"/>
    <w:rsid w:val="00A12E2E"/>
    <w:tblPr>
      <w:tblStyleRowBandSize w:val="1"/>
      <w:tblStyleColBandSize w:val="1"/>
      <w:tblBorders>
        <w:top w:color="92cddc" w:space="0" w:sz="4" w:themeColor="accent5" w:themeTint="000099" w:val="single"/>
        <w:left w:color="92cddc" w:space="0" w:sz="4" w:themeColor="accent5" w:themeTint="000099" w:val="single"/>
        <w:bottom w:color="92cddc" w:space="0" w:sz="4" w:themeColor="accent5" w:themeTint="000099" w:val="single"/>
        <w:right w:color="92cddc" w:space="0" w:sz="4" w:themeColor="accent5" w:themeTint="000099" w:val="single"/>
        <w:insideH w:color="92cddc" w:space="0" w:sz="4" w:themeColor="accent5" w:themeTint="000099" w:val="single"/>
        <w:insideV w:color="92cddc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rPr>
        <w:b w:val="1"/>
        <w:bCs w:val="1"/>
      </w:rPr>
      <w:tblPr/>
      <w:tcPr>
        <w:tcBorders>
          <w:top w:color="4bacc6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aeef3" w:themeFill="accent5" w:themeFillTint="000033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a1" w:customStyle="1">
    <w:basedOn w:val="TableNormal4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ef4ec" w:val="clear"/>
    </w:tcPr>
    <w:tblStylePr w:type="firstRow">
      <w:rPr>
        <w:b w:val="1"/>
        <w:color w:val="ffffff"/>
      </w:rPr>
      <w:tblPr/>
      <w:tcPr>
        <w:tc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rPr>
        <w:b w:val="1"/>
      </w:rPr>
      <w:tblPr/>
      <w:tcPr>
        <w:tcBorders>
          <w:top w:color="4ba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beef3" w:val="clear"/>
      </w:tcPr>
    </w:tblStylePr>
    <w:tblStylePr w:type="band1Horz">
      <w:tblPr/>
      <w:tcPr>
        <w:shd w:color="auto" w:fill="dbeef3" w:val="clear"/>
      </w:tcPr>
    </w:tblStylePr>
  </w:style>
  <w:style w:type="table" w:styleId="a2" w:customStyle="1">
    <w:basedOn w:val="TableNormal3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fef4ec" w:val="clear"/>
    </w:tcPr>
    <w:tblStylePr w:type="firstRow">
      <w:rPr>
        <w:b w:val="1"/>
        <w:color w:val="ffffff"/>
      </w:rPr>
      <w:tblPr/>
      <w:tcPr>
        <w:tc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rPr>
        <w:b w:val="1"/>
      </w:rPr>
      <w:tblPr/>
      <w:tcPr>
        <w:tcBorders>
          <w:top w:color="4ba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beef3" w:val="clear"/>
      </w:tcPr>
    </w:tblStylePr>
    <w:tblStylePr w:type="band1Horz">
      <w:tblPr/>
      <w:tcPr>
        <w:shd w:color="auto" w:fill="dbeef3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3B55DD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3B55DD"/>
    <w:rPr>
      <w:rFonts w:ascii="Segoe UI" w:cs="Segoe UI" w:hAnsi="Segoe UI"/>
      <w:sz w:val="18"/>
      <w:szCs w:val="18"/>
    </w:rPr>
  </w:style>
  <w:style w:type="table" w:styleId="a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97463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7463E"/>
  </w:style>
  <w:style w:type="paragraph" w:styleId="Piedepgina">
    <w:name w:val="footer"/>
    <w:basedOn w:val="Normal"/>
    <w:link w:val="PiedepginaCar"/>
    <w:uiPriority w:val="99"/>
    <w:unhideWhenUsed w:val="1"/>
    <w:rsid w:val="0097463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7463E"/>
  </w:style>
  <w:style w:type="paragraph" w:styleId="NormalWeb">
    <w:name w:val="Normal (Web)"/>
    <w:basedOn w:val="Normal"/>
    <w:uiPriority w:val="99"/>
    <w:unhideWhenUsed w:val="1"/>
    <w:rsid w:val="00C42E62"/>
    <w:pPr>
      <w:spacing w:after="100" w:afterAutospacing="1" w:before="100" w:beforeAutospacing="1"/>
    </w:pPr>
  </w:style>
  <w:style w:type="table" w:styleId="a4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D56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D5642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D56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D5642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D5642"/>
    <w:rPr>
      <w:b w:val="1"/>
      <w:bCs w:val="1"/>
      <w:sz w:val="20"/>
      <w:szCs w:val="20"/>
    </w:rPr>
  </w:style>
  <w:style w:type="table" w:styleId="a5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4-nfasis1">
    <w:name w:val="Grid Table 4 Accent 1"/>
    <w:basedOn w:val="Tablanormal"/>
    <w:uiPriority w:val="49"/>
    <w:rsid w:val="00A72A0E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7JL3SBUKXx1ycsGupyvJwP8Bqg==">CgMxLjAyCWguMWZvYjl0ZTgAciExZVFsT1p0UG02U2ZnT0xRc2pKclhZQWRpSmhWSHVEamQ=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2025-12-05T01:24:00Z</dcterms:created>
  <dc:creator>ACER</dc:creator>
</cp:coreProperties>
</file>