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A5E5F" w14:textId="6DCFA7A9" w:rsidR="00E44F5F" w:rsidRPr="00E44F5F" w:rsidRDefault="00E44F5F" w:rsidP="00E44F5F">
      <w:pPr>
        <w:jc w:val="center"/>
        <w:rPr>
          <w:b/>
          <w:bCs/>
        </w:rPr>
      </w:pPr>
      <w:r w:rsidRPr="00E44F5F">
        <w:rPr>
          <w:b/>
          <w:bCs/>
        </w:rPr>
        <w:t xml:space="preserve"> Exploring the Correlation Between Liar's Heir Syndrome and the Inclusion of Transgender Women in Hereditary Women's Sports: A Scientific and Practical Perspective</w:t>
      </w:r>
    </w:p>
    <w:p w14:paraId="43D15EA7" w14:textId="70CCE9DA" w:rsidR="00E44F5F" w:rsidRPr="00E44F5F" w:rsidRDefault="00E44F5F" w:rsidP="00E44F5F">
      <w:pPr>
        <w:rPr>
          <w:b/>
          <w:bCs/>
        </w:rPr>
      </w:pPr>
    </w:p>
    <w:p w14:paraId="5228FB44" w14:textId="77777777" w:rsidR="00E44F5F" w:rsidRPr="00E44F5F" w:rsidRDefault="00E44F5F" w:rsidP="00E44F5F">
      <w:pPr>
        <w:jc w:val="center"/>
        <w:rPr>
          <w:b/>
          <w:bCs/>
        </w:rPr>
      </w:pPr>
    </w:p>
    <w:p w14:paraId="093C4E4D" w14:textId="1D6EEF98" w:rsidR="00E44F5F" w:rsidRPr="00E44F5F" w:rsidRDefault="00E44F5F" w:rsidP="00E44F5F">
      <w:pPr>
        <w:jc w:val="center"/>
        <w:rPr>
          <w:b/>
          <w:bCs/>
        </w:rPr>
      </w:pPr>
      <w:r w:rsidRPr="00E44F5F">
        <w:rPr>
          <w:b/>
          <w:bCs/>
        </w:rPr>
        <w:t xml:space="preserve"> 1. Introduction</w:t>
      </w:r>
    </w:p>
    <w:p w14:paraId="69949758" w14:textId="77777777" w:rsidR="00E44F5F" w:rsidRPr="00E44F5F" w:rsidRDefault="00E44F5F" w:rsidP="00E44F5F">
      <w:pPr>
        <w:jc w:val="center"/>
        <w:rPr>
          <w:b/>
          <w:bCs/>
        </w:rPr>
      </w:pPr>
      <w:r w:rsidRPr="00E44F5F">
        <w:rPr>
          <w:b/>
          <w:bCs/>
        </w:rPr>
        <w:t>This analysis examines the potential correlation between Liar's Heir Syndrome (LHS)—an unconscious perpetuation of inherited biases and misconceptions—and the ongoing debate about allowing transgender women (individuals assigned male at birth but who have undergone sex reassignment) to compete in women's sports. By exploring both the scientific and practical perspectives, we can better understand how inherited biases might influence this complex and controversial issue.</w:t>
      </w:r>
    </w:p>
    <w:p w14:paraId="047EEDBA" w14:textId="77777777" w:rsidR="00E44F5F" w:rsidRPr="00E44F5F" w:rsidRDefault="00E44F5F" w:rsidP="00E44F5F">
      <w:pPr>
        <w:jc w:val="center"/>
        <w:rPr>
          <w:b/>
          <w:bCs/>
        </w:rPr>
      </w:pPr>
    </w:p>
    <w:p w14:paraId="1472BB7C" w14:textId="77777777" w:rsidR="00E44F5F" w:rsidRPr="00E44F5F" w:rsidRDefault="00E44F5F" w:rsidP="00E44F5F">
      <w:pPr>
        <w:jc w:val="center"/>
        <w:rPr>
          <w:b/>
          <w:bCs/>
        </w:rPr>
      </w:pPr>
      <w:r w:rsidRPr="00E44F5F">
        <w:rPr>
          <w:b/>
          <w:bCs/>
        </w:rPr>
        <w:t>---</w:t>
      </w:r>
    </w:p>
    <w:p w14:paraId="108F3F65" w14:textId="77777777" w:rsidR="00E44F5F" w:rsidRPr="00E44F5F" w:rsidRDefault="00E44F5F" w:rsidP="00E44F5F">
      <w:pPr>
        <w:jc w:val="center"/>
        <w:rPr>
          <w:b/>
          <w:bCs/>
        </w:rPr>
      </w:pPr>
    </w:p>
    <w:p w14:paraId="627FB3C5" w14:textId="1B1FAEF5" w:rsidR="00E44F5F" w:rsidRPr="00E44F5F" w:rsidRDefault="00E44F5F" w:rsidP="00E44F5F">
      <w:pPr>
        <w:jc w:val="center"/>
        <w:rPr>
          <w:b/>
          <w:bCs/>
        </w:rPr>
      </w:pPr>
      <w:r w:rsidRPr="00E44F5F">
        <w:rPr>
          <w:b/>
          <w:bCs/>
        </w:rPr>
        <w:t xml:space="preserve"> 2. Liar's Heir Syndrome (LHS) and Gender Norms</w:t>
      </w:r>
    </w:p>
    <w:p w14:paraId="5820819A" w14:textId="77777777" w:rsidR="00E44F5F" w:rsidRPr="00E44F5F" w:rsidRDefault="00E44F5F" w:rsidP="00E44F5F">
      <w:pPr>
        <w:jc w:val="center"/>
        <w:rPr>
          <w:b/>
          <w:bCs/>
        </w:rPr>
      </w:pPr>
    </w:p>
    <w:p w14:paraId="7218E681" w14:textId="23F43E19" w:rsidR="00E44F5F" w:rsidRPr="00E44F5F" w:rsidRDefault="00E44F5F" w:rsidP="00E44F5F">
      <w:pPr>
        <w:jc w:val="center"/>
        <w:rPr>
          <w:b/>
          <w:bCs/>
        </w:rPr>
      </w:pPr>
      <w:r w:rsidRPr="00E44F5F">
        <w:rPr>
          <w:b/>
          <w:bCs/>
        </w:rPr>
        <w:t>Inherited Gender Norms and Biases:</w:t>
      </w:r>
    </w:p>
    <w:p w14:paraId="404FE2D7" w14:textId="77777777" w:rsidR="00E44F5F" w:rsidRPr="00E44F5F" w:rsidRDefault="00E44F5F" w:rsidP="00E44F5F">
      <w:pPr>
        <w:jc w:val="center"/>
        <w:rPr>
          <w:b/>
          <w:bCs/>
        </w:rPr>
      </w:pPr>
      <w:r w:rsidRPr="00E44F5F">
        <w:rPr>
          <w:b/>
          <w:bCs/>
        </w:rPr>
        <w:t>LHS refers to the transmission of societal norms, biases, and beliefs from one generation to the next, often unconsciously. In the context of gender and sports, LHS might manifest in the strict, traditional divisions between male and female categories. These divisions are deeply rooted in historical and cultural beliefs about gender roles, which may not always align with modern understandings of gender identity. This inherited rigidity can create resistance to the inclusion of transgender women in women's sports.</w:t>
      </w:r>
    </w:p>
    <w:p w14:paraId="53BE353C" w14:textId="77777777" w:rsidR="00E44F5F" w:rsidRPr="00E44F5F" w:rsidRDefault="00E44F5F" w:rsidP="00E44F5F">
      <w:pPr>
        <w:jc w:val="center"/>
        <w:rPr>
          <w:b/>
          <w:bCs/>
        </w:rPr>
      </w:pPr>
    </w:p>
    <w:p w14:paraId="430D248D" w14:textId="1DB5D45E" w:rsidR="00E44F5F" w:rsidRPr="00E44F5F" w:rsidRDefault="00E44F5F" w:rsidP="00E44F5F">
      <w:pPr>
        <w:jc w:val="center"/>
        <w:rPr>
          <w:b/>
          <w:bCs/>
        </w:rPr>
      </w:pPr>
      <w:r w:rsidRPr="00E44F5F">
        <w:rPr>
          <w:b/>
          <w:bCs/>
        </w:rPr>
        <w:t>Social and Political Pressures:</w:t>
      </w:r>
    </w:p>
    <w:p w14:paraId="6A400252" w14:textId="77777777" w:rsidR="00E44F5F" w:rsidRPr="00E44F5F" w:rsidRDefault="00E44F5F" w:rsidP="00E44F5F">
      <w:pPr>
        <w:jc w:val="center"/>
        <w:rPr>
          <w:b/>
          <w:bCs/>
        </w:rPr>
      </w:pPr>
      <w:r w:rsidRPr="00E44F5F">
        <w:rPr>
          <w:b/>
          <w:bCs/>
        </w:rPr>
        <w:t>LHS could also play a role in how society responds to the inclusion of transgender women in sports, driven by inherited social and political pressures. For example, societal resistance to change might be rooted in an unconscious desire to maintain the status quo, reflecting inherited biases rather than a reasoned analysis of fairness and inclusion. On the other hand, there might be an overcorrection, driven by a desire to be inclusive at all costs, without fully considering the scientific and practical implications.</w:t>
      </w:r>
    </w:p>
    <w:p w14:paraId="34A60079" w14:textId="77777777" w:rsidR="00E44F5F" w:rsidRPr="00E44F5F" w:rsidRDefault="00E44F5F" w:rsidP="00E44F5F">
      <w:pPr>
        <w:jc w:val="center"/>
        <w:rPr>
          <w:b/>
          <w:bCs/>
        </w:rPr>
      </w:pPr>
    </w:p>
    <w:p w14:paraId="5F6CDF06" w14:textId="77777777" w:rsidR="00E44F5F" w:rsidRPr="00E44F5F" w:rsidRDefault="00E44F5F" w:rsidP="00E44F5F">
      <w:pPr>
        <w:jc w:val="center"/>
        <w:rPr>
          <w:b/>
          <w:bCs/>
        </w:rPr>
      </w:pPr>
      <w:r w:rsidRPr="00E44F5F">
        <w:rPr>
          <w:b/>
          <w:bCs/>
        </w:rPr>
        <w:t>---</w:t>
      </w:r>
    </w:p>
    <w:p w14:paraId="6EB4C471" w14:textId="77777777" w:rsidR="00E44F5F" w:rsidRPr="00E44F5F" w:rsidRDefault="00E44F5F" w:rsidP="00E44F5F">
      <w:pPr>
        <w:jc w:val="center"/>
        <w:rPr>
          <w:b/>
          <w:bCs/>
        </w:rPr>
      </w:pPr>
    </w:p>
    <w:p w14:paraId="27E10608" w14:textId="512195A9" w:rsidR="00E44F5F" w:rsidRPr="00E44F5F" w:rsidRDefault="00E44F5F" w:rsidP="00E44F5F">
      <w:pPr>
        <w:jc w:val="center"/>
        <w:rPr>
          <w:b/>
          <w:bCs/>
        </w:rPr>
      </w:pPr>
      <w:r w:rsidRPr="00E44F5F">
        <w:rPr>
          <w:b/>
          <w:bCs/>
        </w:rPr>
        <w:t xml:space="preserve"> 3. Scientific Perspective on Transgender Women in Sports</w:t>
      </w:r>
    </w:p>
    <w:p w14:paraId="7EB138CB" w14:textId="77777777" w:rsidR="00E44F5F" w:rsidRPr="00E44F5F" w:rsidRDefault="00E44F5F" w:rsidP="00E44F5F">
      <w:pPr>
        <w:jc w:val="center"/>
        <w:rPr>
          <w:b/>
          <w:bCs/>
        </w:rPr>
      </w:pPr>
    </w:p>
    <w:p w14:paraId="6FDCC66B" w14:textId="13DF1914" w:rsidR="00E44F5F" w:rsidRPr="00E44F5F" w:rsidRDefault="00E44F5F" w:rsidP="00E44F5F">
      <w:pPr>
        <w:jc w:val="center"/>
        <w:rPr>
          <w:b/>
          <w:bCs/>
        </w:rPr>
      </w:pPr>
      <w:r w:rsidRPr="00E44F5F">
        <w:rPr>
          <w:b/>
          <w:bCs/>
        </w:rPr>
        <w:t>Biological and Physiological Considerations:</w:t>
      </w:r>
    </w:p>
    <w:p w14:paraId="03B4EEAF" w14:textId="77777777" w:rsidR="00E44F5F" w:rsidRPr="00E44F5F" w:rsidRDefault="00E44F5F" w:rsidP="00E44F5F">
      <w:pPr>
        <w:jc w:val="center"/>
        <w:rPr>
          <w:b/>
          <w:bCs/>
        </w:rPr>
      </w:pPr>
      <w:r w:rsidRPr="00E44F5F">
        <w:rPr>
          <w:b/>
          <w:bCs/>
        </w:rPr>
        <w:t>From a scientific standpoint, the inclusion of transgender women in women's sports raises questions about fairness due to potential physical advantages. Testosterone levels, muscle mass, bone density, and other physiological factors often differ between individuals assigned male and female at birth, even after hormone replacement therapy (HRT). Scientific studies suggest that while HRT reduces muscle mass and strength in transgender women, some advantages may remain, particularly in sports that rely heavily on physical strength, speed, or endurance.</w:t>
      </w:r>
    </w:p>
    <w:p w14:paraId="4F357422" w14:textId="77777777" w:rsidR="00E44F5F" w:rsidRPr="00E44F5F" w:rsidRDefault="00E44F5F" w:rsidP="00E44F5F">
      <w:pPr>
        <w:jc w:val="center"/>
        <w:rPr>
          <w:b/>
          <w:bCs/>
        </w:rPr>
      </w:pPr>
    </w:p>
    <w:p w14:paraId="50B51DE8" w14:textId="7F9A69DE" w:rsidR="00E44F5F" w:rsidRPr="00E44F5F" w:rsidRDefault="00E44F5F" w:rsidP="00E44F5F">
      <w:pPr>
        <w:jc w:val="center"/>
        <w:rPr>
          <w:b/>
          <w:bCs/>
        </w:rPr>
      </w:pPr>
      <w:r w:rsidRPr="00E44F5F">
        <w:rPr>
          <w:b/>
          <w:bCs/>
        </w:rPr>
        <w:t>Impact of HRT and Transition:</w:t>
      </w:r>
    </w:p>
    <w:p w14:paraId="4F493A27" w14:textId="77777777" w:rsidR="00E44F5F" w:rsidRPr="00E44F5F" w:rsidRDefault="00E44F5F" w:rsidP="00E44F5F">
      <w:pPr>
        <w:jc w:val="center"/>
        <w:rPr>
          <w:b/>
          <w:bCs/>
        </w:rPr>
      </w:pPr>
      <w:r w:rsidRPr="00E44F5F">
        <w:rPr>
          <w:b/>
          <w:bCs/>
        </w:rPr>
        <w:t>Research indicates that after one to two years of HRT, transgender women experience significant changes in muscle mass, strength, and fat distribution. However, some studies argue that these changes may not fully negate the physical advantages gained during male puberty. This ongoing scientific debate influences the policies of sports organizations, which struggle to balance fairness with inclusivity.</w:t>
      </w:r>
    </w:p>
    <w:p w14:paraId="4748C116" w14:textId="77777777" w:rsidR="00E44F5F" w:rsidRPr="00E44F5F" w:rsidRDefault="00E44F5F" w:rsidP="00E44F5F">
      <w:pPr>
        <w:jc w:val="center"/>
        <w:rPr>
          <w:b/>
          <w:bCs/>
        </w:rPr>
      </w:pPr>
    </w:p>
    <w:p w14:paraId="4D243771" w14:textId="77777777" w:rsidR="00E44F5F" w:rsidRPr="00E44F5F" w:rsidRDefault="00E44F5F" w:rsidP="00E44F5F">
      <w:pPr>
        <w:jc w:val="center"/>
        <w:rPr>
          <w:b/>
          <w:bCs/>
        </w:rPr>
      </w:pPr>
      <w:r w:rsidRPr="00E44F5F">
        <w:rPr>
          <w:b/>
          <w:bCs/>
        </w:rPr>
        <w:t>---</w:t>
      </w:r>
    </w:p>
    <w:p w14:paraId="016FCAB6" w14:textId="77777777" w:rsidR="00E44F5F" w:rsidRPr="00E44F5F" w:rsidRDefault="00E44F5F" w:rsidP="00E44F5F">
      <w:pPr>
        <w:jc w:val="center"/>
        <w:rPr>
          <w:b/>
          <w:bCs/>
        </w:rPr>
      </w:pPr>
    </w:p>
    <w:p w14:paraId="38C067BB" w14:textId="69D6B0CF" w:rsidR="00E44F5F" w:rsidRPr="00E44F5F" w:rsidRDefault="00E44F5F" w:rsidP="00E44F5F">
      <w:pPr>
        <w:jc w:val="center"/>
        <w:rPr>
          <w:b/>
          <w:bCs/>
        </w:rPr>
      </w:pPr>
      <w:r w:rsidRPr="00E44F5F">
        <w:rPr>
          <w:b/>
          <w:bCs/>
        </w:rPr>
        <w:t xml:space="preserve"> 4. Practical Perspective: Policy and Fairness</w:t>
      </w:r>
    </w:p>
    <w:p w14:paraId="485852F1" w14:textId="77777777" w:rsidR="00E44F5F" w:rsidRPr="00E44F5F" w:rsidRDefault="00E44F5F" w:rsidP="00E44F5F">
      <w:pPr>
        <w:jc w:val="center"/>
        <w:rPr>
          <w:b/>
          <w:bCs/>
        </w:rPr>
      </w:pPr>
    </w:p>
    <w:p w14:paraId="7F72BCF7" w14:textId="397D14D8" w:rsidR="00E44F5F" w:rsidRPr="00E44F5F" w:rsidRDefault="00E44F5F" w:rsidP="00E44F5F">
      <w:pPr>
        <w:jc w:val="center"/>
        <w:rPr>
          <w:b/>
          <w:bCs/>
        </w:rPr>
      </w:pPr>
      <w:r w:rsidRPr="00E44F5F">
        <w:rPr>
          <w:b/>
          <w:bCs/>
        </w:rPr>
        <w:t>Fairness and Inclusivity:</w:t>
      </w:r>
    </w:p>
    <w:p w14:paraId="6FC852A1" w14:textId="77777777" w:rsidR="00E44F5F" w:rsidRPr="00E44F5F" w:rsidRDefault="00E44F5F" w:rsidP="00E44F5F">
      <w:pPr>
        <w:jc w:val="center"/>
        <w:rPr>
          <w:b/>
          <w:bCs/>
        </w:rPr>
      </w:pPr>
      <w:r w:rsidRPr="00E44F5F">
        <w:rPr>
          <w:b/>
          <w:bCs/>
        </w:rPr>
        <w:t xml:space="preserve">From a practical standpoint, sports organizations must navigate the complex terrain of fairness and inclusivity. The traditional view, influenced by LHS, may resist change and seek to maintain clear gender divisions. On the other hand, there is a growing recognition of the need to include transgender athletes to promote equality and prevent discrimination. This tension requires a balanced approach, ensuring that all athletes </w:t>
      </w:r>
      <w:proofErr w:type="gramStart"/>
      <w:r w:rsidRPr="00E44F5F">
        <w:rPr>
          <w:b/>
          <w:bCs/>
        </w:rPr>
        <w:t>have the opportunity to</w:t>
      </w:r>
      <w:proofErr w:type="gramEnd"/>
      <w:r w:rsidRPr="00E44F5F">
        <w:rPr>
          <w:b/>
          <w:bCs/>
        </w:rPr>
        <w:t xml:space="preserve"> compete on a level playing field.</w:t>
      </w:r>
    </w:p>
    <w:p w14:paraId="7316D0EA" w14:textId="77777777" w:rsidR="00E44F5F" w:rsidRPr="00E44F5F" w:rsidRDefault="00E44F5F" w:rsidP="00E44F5F">
      <w:pPr>
        <w:jc w:val="center"/>
        <w:rPr>
          <w:b/>
          <w:bCs/>
        </w:rPr>
      </w:pPr>
    </w:p>
    <w:p w14:paraId="4D598689" w14:textId="2A7572F3" w:rsidR="00E44F5F" w:rsidRPr="00E44F5F" w:rsidRDefault="00E44F5F" w:rsidP="00E44F5F">
      <w:pPr>
        <w:jc w:val="center"/>
        <w:rPr>
          <w:b/>
          <w:bCs/>
        </w:rPr>
      </w:pPr>
      <w:r w:rsidRPr="00E44F5F">
        <w:rPr>
          <w:b/>
          <w:bCs/>
        </w:rPr>
        <w:t>Policy Implications:</w:t>
      </w:r>
    </w:p>
    <w:p w14:paraId="7E8B1467" w14:textId="77777777" w:rsidR="00E44F5F" w:rsidRPr="00E44F5F" w:rsidRDefault="00E44F5F" w:rsidP="00E44F5F">
      <w:pPr>
        <w:jc w:val="center"/>
        <w:rPr>
          <w:b/>
          <w:bCs/>
        </w:rPr>
      </w:pPr>
      <w:r w:rsidRPr="00E44F5F">
        <w:rPr>
          <w:b/>
          <w:bCs/>
        </w:rPr>
        <w:t>Practical solutions may include individualized assessments of transgender athletes, considering factors such as hormone levels, physical changes due to HRT, and the specific demands of the sport. Additionally, sports organizations could develop policies that evolve with emerging scientific evidence, ensuring that decisions are informed by the latest research rather than inherited biases.</w:t>
      </w:r>
    </w:p>
    <w:p w14:paraId="389A9D11" w14:textId="77777777" w:rsidR="00E44F5F" w:rsidRPr="00E44F5F" w:rsidRDefault="00E44F5F" w:rsidP="00E44F5F">
      <w:pPr>
        <w:jc w:val="center"/>
        <w:rPr>
          <w:b/>
          <w:bCs/>
        </w:rPr>
      </w:pPr>
    </w:p>
    <w:p w14:paraId="1E887383" w14:textId="75C67844" w:rsidR="00E44F5F" w:rsidRPr="00E44F5F" w:rsidRDefault="00E44F5F" w:rsidP="00E44F5F">
      <w:pPr>
        <w:jc w:val="center"/>
        <w:rPr>
          <w:b/>
          <w:bCs/>
        </w:rPr>
      </w:pPr>
      <w:r w:rsidRPr="00E44F5F">
        <w:rPr>
          <w:b/>
          <w:bCs/>
        </w:rPr>
        <w:t>Ethical Considerations:</w:t>
      </w:r>
    </w:p>
    <w:p w14:paraId="73C4365D" w14:textId="77777777" w:rsidR="00E44F5F" w:rsidRPr="00E44F5F" w:rsidRDefault="00E44F5F" w:rsidP="00E44F5F">
      <w:pPr>
        <w:jc w:val="center"/>
        <w:rPr>
          <w:b/>
          <w:bCs/>
        </w:rPr>
      </w:pPr>
      <w:r w:rsidRPr="00E44F5F">
        <w:rPr>
          <w:b/>
          <w:bCs/>
        </w:rPr>
        <w:lastRenderedPageBreak/>
        <w:t>Ethically, it is crucial to respect the identities and rights of transgender athletes while also considering the implications for fairness in competition. This balance is challenging but necessary to ensure that sports remain both inclusive and fair.</w:t>
      </w:r>
    </w:p>
    <w:p w14:paraId="49667C74" w14:textId="77777777" w:rsidR="00E44F5F" w:rsidRPr="00E44F5F" w:rsidRDefault="00E44F5F" w:rsidP="00E44F5F">
      <w:pPr>
        <w:jc w:val="center"/>
        <w:rPr>
          <w:b/>
          <w:bCs/>
        </w:rPr>
      </w:pPr>
    </w:p>
    <w:p w14:paraId="7BC152EA" w14:textId="77777777" w:rsidR="00E44F5F" w:rsidRPr="00E44F5F" w:rsidRDefault="00E44F5F" w:rsidP="00E44F5F">
      <w:pPr>
        <w:jc w:val="center"/>
        <w:rPr>
          <w:b/>
          <w:bCs/>
        </w:rPr>
      </w:pPr>
      <w:r w:rsidRPr="00E44F5F">
        <w:rPr>
          <w:b/>
          <w:bCs/>
        </w:rPr>
        <w:t>---</w:t>
      </w:r>
    </w:p>
    <w:p w14:paraId="4296E6F9" w14:textId="77777777" w:rsidR="00E44F5F" w:rsidRPr="00E44F5F" w:rsidRDefault="00E44F5F" w:rsidP="00E44F5F">
      <w:pPr>
        <w:jc w:val="center"/>
        <w:rPr>
          <w:b/>
          <w:bCs/>
        </w:rPr>
      </w:pPr>
    </w:p>
    <w:p w14:paraId="3227C3FC" w14:textId="54C205DB" w:rsidR="00E44F5F" w:rsidRPr="00E44F5F" w:rsidRDefault="00E44F5F" w:rsidP="00E44F5F">
      <w:pPr>
        <w:jc w:val="center"/>
        <w:rPr>
          <w:b/>
          <w:bCs/>
        </w:rPr>
      </w:pPr>
      <w:r w:rsidRPr="00E44F5F">
        <w:rPr>
          <w:b/>
          <w:bCs/>
        </w:rPr>
        <w:t xml:space="preserve"> 5. Correlation Between LHS and Current Trends</w:t>
      </w:r>
    </w:p>
    <w:p w14:paraId="3A96791B" w14:textId="77777777" w:rsidR="00E44F5F" w:rsidRPr="00E44F5F" w:rsidRDefault="00E44F5F" w:rsidP="00E44F5F">
      <w:pPr>
        <w:jc w:val="center"/>
        <w:rPr>
          <w:b/>
          <w:bCs/>
        </w:rPr>
      </w:pPr>
    </w:p>
    <w:p w14:paraId="39B0E37D" w14:textId="79687934" w:rsidR="00E44F5F" w:rsidRPr="00E44F5F" w:rsidRDefault="00E44F5F" w:rsidP="00E44F5F">
      <w:pPr>
        <w:jc w:val="center"/>
        <w:rPr>
          <w:b/>
          <w:bCs/>
        </w:rPr>
      </w:pPr>
      <w:r w:rsidRPr="00E44F5F">
        <w:rPr>
          <w:b/>
          <w:bCs/>
        </w:rPr>
        <w:t>Resistance to Change:</w:t>
      </w:r>
    </w:p>
    <w:p w14:paraId="521414B7" w14:textId="77777777" w:rsidR="00E44F5F" w:rsidRPr="00E44F5F" w:rsidRDefault="00E44F5F" w:rsidP="00E44F5F">
      <w:pPr>
        <w:jc w:val="center"/>
        <w:rPr>
          <w:b/>
          <w:bCs/>
        </w:rPr>
      </w:pPr>
      <w:r w:rsidRPr="00E44F5F">
        <w:rPr>
          <w:b/>
          <w:bCs/>
        </w:rPr>
        <w:t>LHS may contribute to resistance against the inclusion of transgender women in women's sports by perpetuating outdated beliefs about gender and fairness. This resistance often stems from an inherited fear of change and a desire to protect traditional norms, even when these norms may no longer be applicable or fair.</w:t>
      </w:r>
    </w:p>
    <w:p w14:paraId="676B964E" w14:textId="77777777" w:rsidR="00E44F5F" w:rsidRPr="00E44F5F" w:rsidRDefault="00E44F5F" w:rsidP="00E44F5F">
      <w:pPr>
        <w:jc w:val="center"/>
        <w:rPr>
          <w:b/>
          <w:bCs/>
        </w:rPr>
      </w:pPr>
    </w:p>
    <w:p w14:paraId="257228C5" w14:textId="0887DEDB" w:rsidR="00E44F5F" w:rsidRPr="00E44F5F" w:rsidRDefault="00E44F5F" w:rsidP="00E44F5F">
      <w:pPr>
        <w:jc w:val="center"/>
        <w:rPr>
          <w:b/>
          <w:bCs/>
        </w:rPr>
      </w:pPr>
      <w:r w:rsidRPr="00E44F5F">
        <w:rPr>
          <w:b/>
          <w:bCs/>
        </w:rPr>
        <w:t>Overcompensation and Policy Challenges:</w:t>
      </w:r>
    </w:p>
    <w:p w14:paraId="2792DFC4" w14:textId="77777777" w:rsidR="00E44F5F" w:rsidRPr="00E44F5F" w:rsidRDefault="00E44F5F" w:rsidP="00E44F5F">
      <w:pPr>
        <w:jc w:val="center"/>
        <w:rPr>
          <w:b/>
          <w:bCs/>
        </w:rPr>
      </w:pPr>
      <w:r w:rsidRPr="00E44F5F">
        <w:rPr>
          <w:b/>
          <w:bCs/>
        </w:rPr>
        <w:t>Conversely, LHS might also drive an overcompensation in policy-making, where inclusivity is prioritized without fully addressing the nuances of fairness. This could lead to policies that either inadequately protect the integrity of women’s sports or fail to fully include transgender athletes in a way that is both fair and just.</w:t>
      </w:r>
    </w:p>
    <w:p w14:paraId="489F1FA5" w14:textId="77777777" w:rsidR="00E44F5F" w:rsidRPr="00E44F5F" w:rsidRDefault="00E44F5F" w:rsidP="00E44F5F">
      <w:pPr>
        <w:jc w:val="center"/>
        <w:rPr>
          <w:b/>
          <w:bCs/>
        </w:rPr>
      </w:pPr>
    </w:p>
    <w:p w14:paraId="1B8DD4AF" w14:textId="77777777" w:rsidR="00E44F5F" w:rsidRPr="00E44F5F" w:rsidRDefault="00E44F5F" w:rsidP="00E44F5F">
      <w:pPr>
        <w:jc w:val="center"/>
        <w:rPr>
          <w:b/>
          <w:bCs/>
        </w:rPr>
      </w:pPr>
      <w:r w:rsidRPr="00E44F5F">
        <w:rPr>
          <w:b/>
          <w:bCs/>
        </w:rPr>
        <w:t>---</w:t>
      </w:r>
    </w:p>
    <w:p w14:paraId="2B250BF3" w14:textId="77777777" w:rsidR="00E44F5F" w:rsidRPr="00E44F5F" w:rsidRDefault="00E44F5F" w:rsidP="00E44F5F">
      <w:pPr>
        <w:jc w:val="center"/>
        <w:rPr>
          <w:b/>
          <w:bCs/>
        </w:rPr>
      </w:pPr>
    </w:p>
    <w:p w14:paraId="474842F7" w14:textId="1075B587" w:rsidR="00E44F5F" w:rsidRPr="00E44F5F" w:rsidRDefault="00E44F5F" w:rsidP="00E44F5F">
      <w:pPr>
        <w:jc w:val="center"/>
        <w:rPr>
          <w:b/>
          <w:bCs/>
        </w:rPr>
      </w:pPr>
      <w:r w:rsidRPr="00E44F5F">
        <w:rPr>
          <w:b/>
          <w:bCs/>
        </w:rPr>
        <w:t xml:space="preserve"> 6. Conclusion</w:t>
      </w:r>
    </w:p>
    <w:p w14:paraId="3A3DE7D4" w14:textId="77777777" w:rsidR="00E44F5F" w:rsidRPr="00E44F5F" w:rsidRDefault="00E44F5F" w:rsidP="00E44F5F">
      <w:pPr>
        <w:jc w:val="center"/>
        <w:rPr>
          <w:b/>
          <w:bCs/>
        </w:rPr>
      </w:pPr>
    </w:p>
    <w:p w14:paraId="73F391A5" w14:textId="77777777" w:rsidR="00E44F5F" w:rsidRPr="00E44F5F" w:rsidRDefault="00E44F5F" w:rsidP="00E44F5F">
      <w:pPr>
        <w:jc w:val="center"/>
        <w:rPr>
          <w:b/>
          <w:bCs/>
        </w:rPr>
      </w:pPr>
      <w:r w:rsidRPr="00E44F5F">
        <w:rPr>
          <w:b/>
          <w:bCs/>
        </w:rPr>
        <w:t>The correlation between Liar's Heir Syndrome and the inclusion of transgender women in women's sports highlights the complexity of this issue. Inherited biases, both for and against inclusion, play a significant role in shaping societal attitudes and policies. By critically examining these biases through the lens of both scientific evidence and practical considerations, society can move towards more balanced, fair, and inclusive solutions.</w:t>
      </w:r>
    </w:p>
    <w:p w14:paraId="62275AC7" w14:textId="77777777" w:rsidR="00E44F5F" w:rsidRPr="00E44F5F" w:rsidRDefault="00E44F5F" w:rsidP="00E44F5F">
      <w:pPr>
        <w:jc w:val="center"/>
        <w:rPr>
          <w:b/>
          <w:bCs/>
        </w:rPr>
      </w:pPr>
    </w:p>
    <w:p w14:paraId="1AD27D9B" w14:textId="4F3B4911" w:rsidR="00E44F5F" w:rsidRPr="00E44F5F" w:rsidRDefault="00E44F5F" w:rsidP="00E44F5F">
      <w:pPr>
        <w:jc w:val="center"/>
        <w:rPr>
          <w:b/>
          <w:bCs/>
        </w:rPr>
      </w:pPr>
      <w:r w:rsidRPr="00E44F5F">
        <w:rPr>
          <w:b/>
          <w:bCs/>
        </w:rPr>
        <w:t>Key Takeaways:</w:t>
      </w:r>
    </w:p>
    <w:p w14:paraId="182959B6" w14:textId="77777777" w:rsidR="00E44F5F" w:rsidRPr="00E44F5F" w:rsidRDefault="00E44F5F" w:rsidP="00E44F5F">
      <w:pPr>
        <w:jc w:val="center"/>
        <w:rPr>
          <w:b/>
          <w:bCs/>
        </w:rPr>
      </w:pPr>
      <w:r w:rsidRPr="00E44F5F">
        <w:rPr>
          <w:b/>
          <w:bCs/>
        </w:rPr>
        <w:t>- LHS influences inherited beliefs about gender roles, which impact the debate on transgender inclusion in sports.</w:t>
      </w:r>
    </w:p>
    <w:p w14:paraId="056349A7" w14:textId="77777777" w:rsidR="00E44F5F" w:rsidRPr="00E44F5F" w:rsidRDefault="00E44F5F" w:rsidP="00E44F5F">
      <w:pPr>
        <w:jc w:val="center"/>
        <w:rPr>
          <w:b/>
          <w:bCs/>
        </w:rPr>
      </w:pPr>
      <w:r w:rsidRPr="00E44F5F">
        <w:rPr>
          <w:b/>
          <w:bCs/>
        </w:rPr>
        <w:lastRenderedPageBreak/>
        <w:t>- Scientific evidence on the physiological impact of gender transition must inform policy decisions.</w:t>
      </w:r>
    </w:p>
    <w:p w14:paraId="4D0D376D" w14:textId="77777777" w:rsidR="00E44F5F" w:rsidRPr="00E44F5F" w:rsidRDefault="00E44F5F" w:rsidP="00E44F5F">
      <w:pPr>
        <w:jc w:val="center"/>
        <w:rPr>
          <w:b/>
          <w:bCs/>
        </w:rPr>
      </w:pPr>
      <w:r w:rsidRPr="00E44F5F">
        <w:rPr>
          <w:b/>
          <w:bCs/>
        </w:rPr>
        <w:t>- Practical and ethical considerations require a balance between fairness and inclusivity, acknowledging the rights of all athletes while maintaining the integrity of women’s sports.</w:t>
      </w:r>
    </w:p>
    <w:p w14:paraId="0F142D70" w14:textId="77777777" w:rsidR="00E44F5F" w:rsidRPr="00E44F5F" w:rsidRDefault="00E44F5F" w:rsidP="00E44F5F">
      <w:pPr>
        <w:jc w:val="center"/>
        <w:rPr>
          <w:b/>
          <w:bCs/>
        </w:rPr>
      </w:pPr>
    </w:p>
    <w:p w14:paraId="2FC58DF2" w14:textId="141FD730" w:rsidR="00DE3F96" w:rsidRPr="00E44F5F" w:rsidRDefault="00E44F5F" w:rsidP="00E44F5F">
      <w:pPr>
        <w:jc w:val="center"/>
        <w:rPr>
          <w:b/>
          <w:bCs/>
        </w:rPr>
      </w:pPr>
      <w:r w:rsidRPr="00E44F5F">
        <w:rPr>
          <w:b/>
          <w:bCs/>
        </w:rPr>
        <w:t xml:space="preserve">This prospectus calls for ongoing research, dialogue, and policy development that </w:t>
      </w:r>
      <w:proofErr w:type="gramStart"/>
      <w:r w:rsidRPr="00E44F5F">
        <w:rPr>
          <w:b/>
          <w:bCs/>
        </w:rPr>
        <w:t>takes into account</w:t>
      </w:r>
      <w:proofErr w:type="gramEnd"/>
      <w:r w:rsidRPr="00E44F5F">
        <w:rPr>
          <w:b/>
          <w:bCs/>
        </w:rPr>
        <w:t xml:space="preserve"> both the inherited biases of LHS and the evolving scientific understanding of gender and sports.</w:t>
      </w:r>
    </w:p>
    <w:sectPr w:rsidR="00DE3F96" w:rsidRPr="00E44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5F"/>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55D8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3F96"/>
    <w:rsid w:val="00DE5E13"/>
    <w:rsid w:val="00DF0154"/>
    <w:rsid w:val="00E021FC"/>
    <w:rsid w:val="00E16C78"/>
    <w:rsid w:val="00E338D9"/>
    <w:rsid w:val="00E354D8"/>
    <w:rsid w:val="00E36B8D"/>
    <w:rsid w:val="00E44F5F"/>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F7BB"/>
  <w15:chartTrackingRefBased/>
  <w15:docId w15:val="{5B19013B-E344-494E-8440-0C69DCC6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F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4F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4F5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4F5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4F5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4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F5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4F5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4F5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4F5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4F5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4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F5F"/>
    <w:rPr>
      <w:rFonts w:eastAsiaTheme="majorEastAsia" w:cstheme="majorBidi"/>
      <w:color w:val="272727" w:themeColor="text1" w:themeTint="D8"/>
    </w:rPr>
  </w:style>
  <w:style w:type="paragraph" w:styleId="Title">
    <w:name w:val="Title"/>
    <w:basedOn w:val="Normal"/>
    <w:next w:val="Normal"/>
    <w:link w:val="TitleChar"/>
    <w:uiPriority w:val="10"/>
    <w:qFormat/>
    <w:rsid w:val="00E44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F5F"/>
    <w:pPr>
      <w:spacing w:before="160"/>
      <w:jc w:val="center"/>
    </w:pPr>
    <w:rPr>
      <w:i/>
      <w:iCs/>
      <w:color w:val="404040" w:themeColor="text1" w:themeTint="BF"/>
    </w:rPr>
  </w:style>
  <w:style w:type="character" w:customStyle="1" w:styleId="QuoteChar">
    <w:name w:val="Quote Char"/>
    <w:basedOn w:val="DefaultParagraphFont"/>
    <w:link w:val="Quote"/>
    <w:uiPriority w:val="29"/>
    <w:rsid w:val="00E44F5F"/>
    <w:rPr>
      <w:i/>
      <w:iCs/>
      <w:color w:val="404040" w:themeColor="text1" w:themeTint="BF"/>
    </w:rPr>
  </w:style>
  <w:style w:type="paragraph" w:styleId="ListParagraph">
    <w:name w:val="List Paragraph"/>
    <w:basedOn w:val="Normal"/>
    <w:uiPriority w:val="34"/>
    <w:qFormat/>
    <w:rsid w:val="00E44F5F"/>
    <w:pPr>
      <w:ind w:left="720"/>
      <w:contextualSpacing/>
    </w:pPr>
  </w:style>
  <w:style w:type="character" w:styleId="IntenseEmphasis">
    <w:name w:val="Intense Emphasis"/>
    <w:basedOn w:val="DefaultParagraphFont"/>
    <w:uiPriority w:val="21"/>
    <w:qFormat/>
    <w:rsid w:val="00E44F5F"/>
    <w:rPr>
      <w:i/>
      <w:iCs/>
      <w:color w:val="2F5496" w:themeColor="accent1" w:themeShade="BF"/>
    </w:rPr>
  </w:style>
  <w:style w:type="paragraph" w:styleId="IntenseQuote">
    <w:name w:val="Intense Quote"/>
    <w:basedOn w:val="Normal"/>
    <w:next w:val="Normal"/>
    <w:link w:val="IntenseQuoteChar"/>
    <w:uiPriority w:val="30"/>
    <w:qFormat/>
    <w:rsid w:val="00E44F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4F5F"/>
    <w:rPr>
      <w:i/>
      <w:iCs/>
      <w:color w:val="2F5496" w:themeColor="accent1" w:themeShade="BF"/>
    </w:rPr>
  </w:style>
  <w:style w:type="character" w:styleId="IntenseReference">
    <w:name w:val="Intense Reference"/>
    <w:basedOn w:val="DefaultParagraphFont"/>
    <w:uiPriority w:val="32"/>
    <w:qFormat/>
    <w:rsid w:val="00E44F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1056</Words>
  <Characters>4968</Characters>
  <Application>Microsoft Office Word</Application>
  <DocSecurity>0</DocSecurity>
  <Lines>110</Lines>
  <Paragraphs>42</Paragraphs>
  <ScaleCrop>false</ScaleCrop>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2024-08-21T21:24:00Z</dcterms:created>
  <dcterms:modified xsi:type="dcterms:W3CDTF">2024-08-21T21:30:00Z</dcterms:modified>
</cp:coreProperties>
</file>