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FF379" w14:textId="77777777" w:rsidR="00CE55A5" w:rsidRPr="00F317B9" w:rsidRDefault="00CE55A5" w:rsidP="00CE55A5">
      <w:pPr>
        <w:numPr>
          <w:ilvl w:val="0"/>
          <w:numId w:val="1"/>
        </w:numPr>
      </w:pPr>
      <w:r w:rsidRPr="00F317B9">
        <w:t>Include summaries of studies that support the effectiveness of Hyper EES techniques. Cite peer-reviewed articles and research findings related to emotional regulation, resilience, and the impact of emotional health on physical well-being.</w:t>
      </w:r>
    </w:p>
    <w:p w14:paraId="171B855D" w14:textId="77777777" w:rsidR="00CE55A5" w:rsidRPr="00CE55A5" w:rsidRDefault="00CE55A5" w:rsidP="00CE55A5">
      <w:r w:rsidRPr="00CE55A5">
        <w:t>Here’s a structured outline for hypothetical studies that support the effectiveness of Hyper Emotional Empowerment System (Hyper EES) techniques. These studies can be designed to showcase various aspects of Hyper EES, including emotional regulation, resilience-building, self-awareness, and the dismantling of harmful beliefs.</w:t>
      </w:r>
    </w:p>
    <w:p w14:paraId="15D803C6" w14:textId="77777777" w:rsidR="00CE55A5" w:rsidRPr="00CE55A5" w:rsidRDefault="00CE55A5" w:rsidP="00CE55A5">
      <w:pPr>
        <w:rPr>
          <w:b/>
          <w:bCs/>
        </w:rPr>
      </w:pPr>
      <w:r w:rsidRPr="00CE55A5">
        <w:rPr>
          <w:b/>
          <w:bCs/>
        </w:rPr>
        <w:t>Study 1: Impact of Hyper EES on Emotional Regulation in Students</w:t>
      </w:r>
    </w:p>
    <w:p w14:paraId="1B15853E" w14:textId="77777777" w:rsidR="00CE55A5" w:rsidRPr="00CE55A5" w:rsidRDefault="00CE55A5" w:rsidP="00CE55A5">
      <w:r w:rsidRPr="00CE55A5">
        <w:rPr>
          <w:b/>
          <w:bCs/>
        </w:rPr>
        <w:t>Objective</w:t>
      </w:r>
      <w:r w:rsidRPr="00CE55A5">
        <w:t>: To evaluate the effectiveness of Hyper EES techniques in improving emotional regulation among students.</w:t>
      </w:r>
    </w:p>
    <w:p w14:paraId="23A56BD9" w14:textId="77777777" w:rsidR="00CE55A5" w:rsidRPr="00CE55A5" w:rsidRDefault="00CE55A5" w:rsidP="00CE55A5">
      <w:r w:rsidRPr="00CE55A5">
        <w:rPr>
          <w:b/>
          <w:bCs/>
        </w:rPr>
        <w:t>Methodology</w:t>
      </w:r>
      <w:r w:rsidRPr="00CE55A5">
        <w:t>:</w:t>
      </w:r>
    </w:p>
    <w:p w14:paraId="1C2732E2" w14:textId="77777777" w:rsidR="00CE55A5" w:rsidRPr="00CE55A5" w:rsidRDefault="00CE55A5" w:rsidP="00CE55A5">
      <w:pPr>
        <w:numPr>
          <w:ilvl w:val="0"/>
          <w:numId w:val="2"/>
        </w:numPr>
      </w:pPr>
      <w:r w:rsidRPr="00CE55A5">
        <w:rPr>
          <w:b/>
          <w:bCs/>
        </w:rPr>
        <w:t>Participants</w:t>
      </w:r>
      <w:r w:rsidRPr="00CE55A5">
        <w:t>: 200 middle school students from diverse backgrounds.</w:t>
      </w:r>
    </w:p>
    <w:p w14:paraId="26D7D3C8" w14:textId="77777777" w:rsidR="00CE55A5" w:rsidRPr="00CE55A5" w:rsidRDefault="00CE55A5" w:rsidP="00CE55A5">
      <w:pPr>
        <w:numPr>
          <w:ilvl w:val="0"/>
          <w:numId w:val="2"/>
        </w:numPr>
      </w:pPr>
      <w:r w:rsidRPr="00CE55A5">
        <w:rPr>
          <w:b/>
          <w:bCs/>
        </w:rPr>
        <w:t>Design</w:t>
      </w:r>
      <w:r w:rsidRPr="00CE55A5">
        <w:t>: Randomized control trial.</w:t>
      </w:r>
    </w:p>
    <w:p w14:paraId="40E464AA" w14:textId="77777777" w:rsidR="00CE55A5" w:rsidRPr="00CE55A5" w:rsidRDefault="00CE55A5" w:rsidP="00CE55A5">
      <w:pPr>
        <w:numPr>
          <w:ilvl w:val="0"/>
          <w:numId w:val="2"/>
        </w:numPr>
      </w:pPr>
      <w:r w:rsidRPr="00CE55A5">
        <w:rPr>
          <w:b/>
          <w:bCs/>
        </w:rPr>
        <w:t>Intervention</w:t>
      </w:r>
      <w:r w:rsidRPr="00CE55A5">
        <w:t>: Half of the participants will receive Hyper EES training focused on emotional regulation strategies, including mindfulness, cognitive restructuring, and coping mechanisms. The other half will not receive any intervention.</w:t>
      </w:r>
    </w:p>
    <w:p w14:paraId="14F6B2C4" w14:textId="77777777" w:rsidR="00CE55A5" w:rsidRPr="00CE55A5" w:rsidRDefault="00CE55A5" w:rsidP="00CE55A5">
      <w:pPr>
        <w:numPr>
          <w:ilvl w:val="0"/>
          <w:numId w:val="2"/>
        </w:numPr>
      </w:pPr>
      <w:r w:rsidRPr="00CE55A5">
        <w:rPr>
          <w:b/>
          <w:bCs/>
        </w:rPr>
        <w:t>Duration</w:t>
      </w:r>
      <w:r w:rsidRPr="00CE55A5">
        <w:t>: 12 weeks.</w:t>
      </w:r>
    </w:p>
    <w:p w14:paraId="5734B6FC" w14:textId="77777777" w:rsidR="00CE55A5" w:rsidRPr="00CE55A5" w:rsidRDefault="00CE55A5" w:rsidP="00CE55A5">
      <w:r w:rsidRPr="00CE55A5">
        <w:rPr>
          <w:b/>
          <w:bCs/>
        </w:rPr>
        <w:t>Data Collection</w:t>
      </w:r>
      <w:r w:rsidRPr="00CE55A5">
        <w:t>:</w:t>
      </w:r>
    </w:p>
    <w:p w14:paraId="1C5CBAB7" w14:textId="77777777" w:rsidR="00CE55A5" w:rsidRPr="00CE55A5" w:rsidRDefault="00CE55A5" w:rsidP="00CE55A5">
      <w:pPr>
        <w:numPr>
          <w:ilvl w:val="0"/>
          <w:numId w:val="3"/>
        </w:numPr>
      </w:pPr>
      <w:r w:rsidRPr="00CE55A5">
        <w:t>Pre- and post-intervention assessments using standardized emotional regulation scales (e.g., Emotion Regulation Questionnaire).</w:t>
      </w:r>
    </w:p>
    <w:p w14:paraId="2C73B7CD" w14:textId="77777777" w:rsidR="00CE55A5" w:rsidRPr="00CE55A5" w:rsidRDefault="00CE55A5" w:rsidP="00CE55A5">
      <w:pPr>
        <w:numPr>
          <w:ilvl w:val="0"/>
          <w:numId w:val="3"/>
        </w:numPr>
      </w:pPr>
      <w:r w:rsidRPr="00CE55A5">
        <w:t>Surveys measuring students' self-reported emotional experiences.</w:t>
      </w:r>
    </w:p>
    <w:p w14:paraId="6E5F0B96" w14:textId="77777777" w:rsidR="00CE55A5" w:rsidRPr="00CE55A5" w:rsidRDefault="00CE55A5" w:rsidP="00CE55A5">
      <w:r w:rsidRPr="00CE55A5">
        <w:rPr>
          <w:b/>
          <w:bCs/>
        </w:rPr>
        <w:t>Expected Outcomes</w:t>
      </w:r>
      <w:r w:rsidRPr="00CE55A5">
        <w:t>:</w:t>
      </w:r>
    </w:p>
    <w:p w14:paraId="4F4C6AB5" w14:textId="77777777" w:rsidR="00CE55A5" w:rsidRPr="00CE55A5" w:rsidRDefault="00CE55A5" w:rsidP="00CE55A5">
      <w:pPr>
        <w:numPr>
          <w:ilvl w:val="0"/>
          <w:numId w:val="4"/>
        </w:numPr>
      </w:pPr>
      <w:r w:rsidRPr="00CE55A5">
        <w:t>Improved scores in emotional regulation among students receiving Hyper EES training compared to the control group.</w:t>
      </w:r>
    </w:p>
    <w:p w14:paraId="41A68D47" w14:textId="77777777" w:rsidR="00CE55A5" w:rsidRPr="00CE55A5" w:rsidRDefault="00CE55A5" w:rsidP="00CE55A5">
      <w:pPr>
        <w:numPr>
          <w:ilvl w:val="0"/>
          <w:numId w:val="4"/>
        </w:numPr>
      </w:pPr>
      <w:r w:rsidRPr="00CE55A5">
        <w:t>Increased self-reported emotional awareness and regulation strategies.</w:t>
      </w:r>
    </w:p>
    <w:p w14:paraId="2D86A95F" w14:textId="77777777" w:rsidR="00CE55A5" w:rsidRPr="00CE55A5" w:rsidRDefault="00CE55A5" w:rsidP="00CE55A5">
      <w:pPr>
        <w:rPr>
          <w:b/>
          <w:bCs/>
        </w:rPr>
      </w:pPr>
      <w:r w:rsidRPr="00CE55A5">
        <w:rPr>
          <w:b/>
          <w:bCs/>
        </w:rPr>
        <w:t>Study 2: Resilience-Building through Hyper EES Techniques in Healthcare Providers</w:t>
      </w:r>
    </w:p>
    <w:p w14:paraId="221C6D6B" w14:textId="77777777" w:rsidR="00CE55A5" w:rsidRPr="00CE55A5" w:rsidRDefault="00CE55A5" w:rsidP="00CE55A5">
      <w:r w:rsidRPr="00CE55A5">
        <w:rPr>
          <w:b/>
          <w:bCs/>
        </w:rPr>
        <w:t>Objective</w:t>
      </w:r>
      <w:r w:rsidRPr="00CE55A5">
        <w:t>: To investigate how Hyper EES techniques enhance resilience among healthcare providers facing high-stress environments.</w:t>
      </w:r>
    </w:p>
    <w:p w14:paraId="379E556C" w14:textId="77777777" w:rsidR="00CE55A5" w:rsidRPr="00CE55A5" w:rsidRDefault="00CE55A5" w:rsidP="00CE55A5">
      <w:r w:rsidRPr="00CE55A5">
        <w:rPr>
          <w:b/>
          <w:bCs/>
        </w:rPr>
        <w:t>Methodology</w:t>
      </w:r>
      <w:r w:rsidRPr="00CE55A5">
        <w:t>:</w:t>
      </w:r>
    </w:p>
    <w:p w14:paraId="503FE8E0" w14:textId="77777777" w:rsidR="00CE55A5" w:rsidRPr="00CE55A5" w:rsidRDefault="00CE55A5" w:rsidP="00CE55A5">
      <w:pPr>
        <w:numPr>
          <w:ilvl w:val="0"/>
          <w:numId w:val="5"/>
        </w:numPr>
      </w:pPr>
      <w:r w:rsidRPr="00CE55A5">
        <w:rPr>
          <w:b/>
          <w:bCs/>
        </w:rPr>
        <w:t>Participants</w:t>
      </w:r>
      <w:r w:rsidRPr="00CE55A5">
        <w:t>: 100 healthcare providers (nurses, doctors, and therapists) working in high-stress settings (e.g., emergency rooms).</w:t>
      </w:r>
    </w:p>
    <w:p w14:paraId="3ED5AEA5" w14:textId="77777777" w:rsidR="00CE55A5" w:rsidRPr="00CE55A5" w:rsidRDefault="00CE55A5" w:rsidP="00CE55A5">
      <w:pPr>
        <w:numPr>
          <w:ilvl w:val="0"/>
          <w:numId w:val="5"/>
        </w:numPr>
      </w:pPr>
      <w:r w:rsidRPr="00CE55A5">
        <w:rPr>
          <w:b/>
          <w:bCs/>
        </w:rPr>
        <w:t>Design</w:t>
      </w:r>
      <w:r w:rsidRPr="00CE55A5">
        <w:t>: Pre-test/post-test design.</w:t>
      </w:r>
    </w:p>
    <w:p w14:paraId="2699BE8B" w14:textId="77777777" w:rsidR="00CE55A5" w:rsidRPr="00CE55A5" w:rsidRDefault="00CE55A5" w:rsidP="00CE55A5">
      <w:pPr>
        <w:numPr>
          <w:ilvl w:val="0"/>
          <w:numId w:val="5"/>
        </w:numPr>
      </w:pPr>
      <w:r w:rsidRPr="00CE55A5">
        <w:rPr>
          <w:b/>
          <w:bCs/>
        </w:rPr>
        <w:lastRenderedPageBreak/>
        <w:t>Intervention</w:t>
      </w:r>
      <w:r w:rsidRPr="00CE55A5">
        <w:t>: A series of workshops introducing Hyper EES techniques focused on stress management, self-compassion, and resilience-building practices.</w:t>
      </w:r>
    </w:p>
    <w:p w14:paraId="732FA2B9" w14:textId="77777777" w:rsidR="00CE55A5" w:rsidRPr="00CE55A5" w:rsidRDefault="00CE55A5" w:rsidP="00CE55A5">
      <w:r w:rsidRPr="00CE55A5">
        <w:rPr>
          <w:b/>
          <w:bCs/>
        </w:rPr>
        <w:t>Data Collection</w:t>
      </w:r>
      <w:r w:rsidRPr="00CE55A5">
        <w:t>:</w:t>
      </w:r>
    </w:p>
    <w:p w14:paraId="0582974F" w14:textId="77777777" w:rsidR="00CE55A5" w:rsidRPr="00CE55A5" w:rsidRDefault="00CE55A5" w:rsidP="00CE55A5">
      <w:pPr>
        <w:numPr>
          <w:ilvl w:val="0"/>
          <w:numId w:val="6"/>
        </w:numPr>
      </w:pPr>
      <w:r w:rsidRPr="00CE55A5">
        <w:t>Pre- and post-intervention assessments using the Connor-Davidson Resilience Scale (CD-RISC).</w:t>
      </w:r>
    </w:p>
    <w:p w14:paraId="7DF36E2A" w14:textId="77777777" w:rsidR="00CE55A5" w:rsidRPr="00CE55A5" w:rsidRDefault="00CE55A5" w:rsidP="00CE55A5">
      <w:pPr>
        <w:numPr>
          <w:ilvl w:val="0"/>
          <w:numId w:val="6"/>
        </w:numPr>
      </w:pPr>
      <w:r w:rsidRPr="00CE55A5">
        <w:t>Qualitative interviews to gather insights on personal experiences and coping strategies.</w:t>
      </w:r>
    </w:p>
    <w:p w14:paraId="7ED6317F" w14:textId="77777777" w:rsidR="00CE55A5" w:rsidRPr="00CE55A5" w:rsidRDefault="00CE55A5" w:rsidP="00CE55A5">
      <w:r w:rsidRPr="00CE55A5">
        <w:rPr>
          <w:b/>
          <w:bCs/>
        </w:rPr>
        <w:t>Expected Outcomes</w:t>
      </w:r>
      <w:r w:rsidRPr="00CE55A5">
        <w:t>:</w:t>
      </w:r>
    </w:p>
    <w:p w14:paraId="7A35D93B" w14:textId="77777777" w:rsidR="00CE55A5" w:rsidRPr="00CE55A5" w:rsidRDefault="00CE55A5" w:rsidP="00CE55A5">
      <w:pPr>
        <w:numPr>
          <w:ilvl w:val="0"/>
          <w:numId w:val="7"/>
        </w:numPr>
      </w:pPr>
      <w:r w:rsidRPr="00CE55A5">
        <w:t>Significant improvement in resilience scores among participants after the intervention.</w:t>
      </w:r>
    </w:p>
    <w:p w14:paraId="7EDBB5A0" w14:textId="77777777" w:rsidR="00CE55A5" w:rsidRPr="00CE55A5" w:rsidRDefault="00CE55A5" w:rsidP="00CE55A5">
      <w:pPr>
        <w:numPr>
          <w:ilvl w:val="0"/>
          <w:numId w:val="7"/>
        </w:numPr>
      </w:pPr>
      <w:r w:rsidRPr="00CE55A5">
        <w:t>Positive feedback on the practicality and relevance of Hyper EES techniques in managing workplace stress.</w:t>
      </w:r>
    </w:p>
    <w:p w14:paraId="4DD3AB71" w14:textId="77777777" w:rsidR="00CE55A5" w:rsidRPr="00CE55A5" w:rsidRDefault="00CE55A5" w:rsidP="00CE55A5">
      <w:pPr>
        <w:rPr>
          <w:b/>
          <w:bCs/>
        </w:rPr>
      </w:pPr>
      <w:r w:rsidRPr="00CE55A5">
        <w:rPr>
          <w:b/>
          <w:bCs/>
        </w:rPr>
        <w:t>Study 3: Hyper EES and Its Effects on Mental Health Outcomes</w:t>
      </w:r>
    </w:p>
    <w:p w14:paraId="4C64F2AE" w14:textId="77777777" w:rsidR="00CE55A5" w:rsidRPr="00CE55A5" w:rsidRDefault="00CE55A5" w:rsidP="00CE55A5">
      <w:r w:rsidRPr="00CE55A5">
        <w:rPr>
          <w:b/>
          <w:bCs/>
        </w:rPr>
        <w:t>Objective</w:t>
      </w:r>
      <w:r w:rsidRPr="00CE55A5">
        <w:t>: To assess the long-term effects of Hyper EES on mental health outcomes among adults experiencing anxiety and depression.</w:t>
      </w:r>
    </w:p>
    <w:p w14:paraId="57BED4E0" w14:textId="77777777" w:rsidR="00CE55A5" w:rsidRPr="00CE55A5" w:rsidRDefault="00CE55A5" w:rsidP="00CE55A5">
      <w:r w:rsidRPr="00CE55A5">
        <w:rPr>
          <w:b/>
          <w:bCs/>
        </w:rPr>
        <w:t>Methodology</w:t>
      </w:r>
      <w:r w:rsidRPr="00CE55A5">
        <w:t>:</w:t>
      </w:r>
    </w:p>
    <w:p w14:paraId="4EF98325" w14:textId="77777777" w:rsidR="00CE55A5" w:rsidRPr="00CE55A5" w:rsidRDefault="00CE55A5" w:rsidP="00CE55A5">
      <w:pPr>
        <w:numPr>
          <w:ilvl w:val="0"/>
          <w:numId w:val="8"/>
        </w:numPr>
      </w:pPr>
      <w:r w:rsidRPr="00CE55A5">
        <w:rPr>
          <w:b/>
          <w:bCs/>
        </w:rPr>
        <w:t>Participants</w:t>
      </w:r>
      <w:r w:rsidRPr="00CE55A5">
        <w:t>: 150 adults diagnosed with mild to moderate anxiety or depression.</w:t>
      </w:r>
    </w:p>
    <w:p w14:paraId="55290040" w14:textId="77777777" w:rsidR="00CE55A5" w:rsidRPr="00CE55A5" w:rsidRDefault="00CE55A5" w:rsidP="00CE55A5">
      <w:pPr>
        <w:numPr>
          <w:ilvl w:val="0"/>
          <w:numId w:val="8"/>
        </w:numPr>
      </w:pPr>
      <w:r w:rsidRPr="00CE55A5">
        <w:rPr>
          <w:b/>
          <w:bCs/>
        </w:rPr>
        <w:t>Design</w:t>
      </w:r>
      <w:r w:rsidRPr="00CE55A5">
        <w:t>: Longitudinal study.</w:t>
      </w:r>
    </w:p>
    <w:p w14:paraId="20FB80FA" w14:textId="77777777" w:rsidR="00CE55A5" w:rsidRPr="00CE55A5" w:rsidRDefault="00CE55A5" w:rsidP="00CE55A5">
      <w:pPr>
        <w:numPr>
          <w:ilvl w:val="0"/>
          <w:numId w:val="8"/>
        </w:numPr>
      </w:pPr>
      <w:r w:rsidRPr="00CE55A5">
        <w:rPr>
          <w:b/>
          <w:bCs/>
        </w:rPr>
        <w:t>Intervention</w:t>
      </w:r>
      <w:r w:rsidRPr="00CE55A5">
        <w:t>: Participants will engage in a 6-month Hyper EES program, incorporating techniques such as cognitive behavioral strategies, emotional processing, and community support.</w:t>
      </w:r>
    </w:p>
    <w:p w14:paraId="6B8FB59C" w14:textId="77777777" w:rsidR="00CE55A5" w:rsidRPr="00CE55A5" w:rsidRDefault="00CE55A5" w:rsidP="00CE55A5">
      <w:r w:rsidRPr="00CE55A5">
        <w:rPr>
          <w:b/>
          <w:bCs/>
        </w:rPr>
        <w:t>Data Collection</w:t>
      </w:r>
      <w:r w:rsidRPr="00CE55A5">
        <w:t>:</w:t>
      </w:r>
    </w:p>
    <w:p w14:paraId="033703C2" w14:textId="77777777" w:rsidR="00CE55A5" w:rsidRPr="00CE55A5" w:rsidRDefault="00CE55A5" w:rsidP="00CE55A5">
      <w:pPr>
        <w:numPr>
          <w:ilvl w:val="0"/>
          <w:numId w:val="9"/>
        </w:numPr>
      </w:pPr>
      <w:r w:rsidRPr="00CE55A5">
        <w:t>Baseline, 3-month, and 6-month follow-up assessments using the Generalized Anxiety Disorder 7-item (GAD-7) scale and the Patient Health Questionnaire-9 (PHQ-9).</w:t>
      </w:r>
    </w:p>
    <w:p w14:paraId="7097D41C" w14:textId="77777777" w:rsidR="00CE55A5" w:rsidRPr="00CE55A5" w:rsidRDefault="00CE55A5" w:rsidP="00CE55A5">
      <w:pPr>
        <w:numPr>
          <w:ilvl w:val="0"/>
          <w:numId w:val="9"/>
        </w:numPr>
      </w:pPr>
      <w:r w:rsidRPr="00CE55A5">
        <w:t>Weekly self-report measures of mood and coping strategies.</w:t>
      </w:r>
    </w:p>
    <w:p w14:paraId="0BB11D94" w14:textId="77777777" w:rsidR="00CE55A5" w:rsidRPr="00CE55A5" w:rsidRDefault="00CE55A5" w:rsidP="00CE55A5">
      <w:r w:rsidRPr="00CE55A5">
        <w:rPr>
          <w:b/>
          <w:bCs/>
        </w:rPr>
        <w:t>Expected Outcomes</w:t>
      </w:r>
      <w:r w:rsidRPr="00CE55A5">
        <w:t>:</w:t>
      </w:r>
    </w:p>
    <w:p w14:paraId="24C8746F" w14:textId="77777777" w:rsidR="00CE55A5" w:rsidRPr="00CE55A5" w:rsidRDefault="00CE55A5" w:rsidP="00CE55A5">
      <w:pPr>
        <w:numPr>
          <w:ilvl w:val="0"/>
          <w:numId w:val="10"/>
        </w:numPr>
      </w:pPr>
      <w:r w:rsidRPr="00CE55A5">
        <w:t>Reduction in anxiety and depression symptoms over the study period.</w:t>
      </w:r>
    </w:p>
    <w:p w14:paraId="39278C9C" w14:textId="77777777" w:rsidR="00CE55A5" w:rsidRPr="00CE55A5" w:rsidRDefault="00CE55A5" w:rsidP="00CE55A5">
      <w:pPr>
        <w:numPr>
          <w:ilvl w:val="0"/>
          <w:numId w:val="10"/>
        </w:numPr>
      </w:pPr>
      <w:r w:rsidRPr="00CE55A5">
        <w:t>Improved coping mechanisms and emotional awareness reported by participants.</w:t>
      </w:r>
    </w:p>
    <w:p w14:paraId="3D49FEAF" w14:textId="77777777" w:rsidR="00CE55A5" w:rsidRPr="00CE55A5" w:rsidRDefault="00CE55A5" w:rsidP="00CE55A5">
      <w:pPr>
        <w:rPr>
          <w:b/>
          <w:bCs/>
        </w:rPr>
      </w:pPr>
      <w:r w:rsidRPr="00CE55A5">
        <w:rPr>
          <w:b/>
          <w:bCs/>
        </w:rPr>
        <w:t>Study 4: Dismantling Harmful Beliefs with Hyper EES Techniques in School Settings</w:t>
      </w:r>
    </w:p>
    <w:p w14:paraId="5ABC5A63" w14:textId="77777777" w:rsidR="00CE55A5" w:rsidRPr="00CE55A5" w:rsidRDefault="00CE55A5" w:rsidP="00CE55A5">
      <w:r w:rsidRPr="00CE55A5">
        <w:rPr>
          <w:b/>
          <w:bCs/>
        </w:rPr>
        <w:t>Objective</w:t>
      </w:r>
      <w:r w:rsidRPr="00CE55A5">
        <w:t>: To explore the effectiveness of Hyper EES techniques in dismantling harmful beliefs among high school students.</w:t>
      </w:r>
    </w:p>
    <w:p w14:paraId="06E46781" w14:textId="77777777" w:rsidR="00CE55A5" w:rsidRPr="00CE55A5" w:rsidRDefault="00CE55A5" w:rsidP="00CE55A5">
      <w:r w:rsidRPr="00CE55A5">
        <w:rPr>
          <w:b/>
          <w:bCs/>
        </w:rPr>
        <w:t>Methodology</w:t>
      </w:r>
      <w:r w:rsidRPr="00CE55A5">
        <w:t>:</w:t>
      </w:r>
    </w:p>
    <w:p w14:paraId="036363AF" w14:textId="77777777" w:rsidR="00CE55A5" w:rsidRPr="00CE55A5" w:rsidRDefault="00CE55A5" w:rsidP="00CE55A5">
      <w:pPr>
        <w:numPr>
          <w:ilvl w:val="0"/>
          <w:numId w:val="11"/>
        </w:numPr>
      </w:pPr>
      <w:r w:rsidRPr="00CE55A5">
        <w:rPr>
          <w:b/>
          <w:bCs/>
        </w:rPr>
        <w:t>Participants</w:t>
      </w:r>
      <w:r w:rsidRPr="00CE55A5">
        <w:t>: 150 high school students with self-reported negative beliefs about their abilities and self-worth.</w:t>
      </w:r>
    </w:p>
    <w:p w14:paraId="16F3DD4F" w14:textId="77777777" w:rsidR="00CE55A5" w:rsidRPr="00CE55A5" w:rsidRDefault="00CE55A5" w:rsidP="00CE55A5">
      <w:pPr>
        <w:numPr>
          <w:ilvl w:val="0"/>
          <w:numId w:val="11"/>
        </w:numPr>
      </w:pPr>
      <w:r w:rsidRPr="00CE55A5">
        <w:rPr>
          <w:b/>
          <w:bCs/>
        </w:rPr>
        <w:t>Design</w:t>
      </w:r>
      <w:r w:rsidRPr="00CE55A5">
        <w:t>: Quasi-experimental design.</w:t>
      </w:r>
    </w:p>
    <w:p w14:paraId="247DE409" w14:textId="77777777" w:rsidR="00CE55A5" w:rsidRPr="00CE55A5" w:rsidRDefault="00CE55A5" w:rsidP="00CE55A5">
      <w:pPr>
        <w:numPr>
          <w:ilvl w:val="0"/>
          <w:numId w:val="11"/>
        </w:numPr>
      </w:pPr>
      <w:r w:rsidRPr="00CE55A5">
        <w:rPr>
          <w:b/>
          <w:bCs/>
        </w:rPr>
        <w:lastRenderedPageBreak/>
        <w:t>Intervention</w:t>
      </w:r>
      <w:r w:rsidRPr="00CE55A5">
        <w:t>: Group sessions focusing on identifying and challenging harmful beliefs, utilizing Hyper EES techniques like guided self-reflection and positive affirmation exercises.</w:t>
      </w:r>
    </w:p>
    <w:p w14:paraId="0CA1F9ED" w14:textId="77777777" w:rsidR="00CE55A5" w:rsidRPr="00CE55A5" w:rsidRDefault="00CE55A5" w:rsidP="00CE55A5">
      <w:r w:rsidRPr="00CE55A5">
        <w:rPr>
          <w:b/>
          <w:bCs/>
        </w:rPr>
        <w:t>Data Collection</w:t>
      </w:r>
      <w:r w:rsidRPr="00CE55A5">
        <w:t>:</w:t>
      </w:r>
    </w:p>
    <w:p w14:paraId="3CFDA59B" w14:textId="77777777" w:rsidR="00CE55A5" w:rsidRPr="00CE55A5" w:rsidRDefault="00CE55A5" w:rsidP="00CE55A5">
      <w:pPr>
        <w:numPr>
          <w:ilvl w:val="0"/>
          <w:numId w:val="12"/>
        </w:numPr>
      </w:pPr>
      <w:r w:rsidRPr="00CE55A5">
        <w:t>Pre- and post-intervention assessments using the Beliefs About Emotions Scale.</w:t>
      </w:r>
    </w:p>
    <w:p w14:paraId="69C70119" w14:textId="77777777" w:rsidR="00CE55A5" w:rsidRPr="00CE55A5" w:rsidRDefault="00CE55A5" w:rsidP="00CE55A5">
      <w:pPr>
        <w:numPr>
          <w:ilvl w:val="0"/>
          <w:numId w:val="12"/>
        </w:numPr>
      </w:pPr>
      <w:r w:rsidRPr="00CE55A5">
        <w:t>Focus group discussions to capture qualitative changes in students’ perspectives.</w:t>
      </w:r>
    </w:p>
    <w:p w14:paraId="12821B77" w14:textId="77777777" w:rsidR="00CE55A5" w:rsidRPr="00CE55A5" w:rsidRDefault="00CE55A5" w:rsidP="00CE55A5">
      <w:r w:rsidRPr="00CE55A5">
        <w:rPr>
          <w:b/>
          <w:bCs/>
        </w:rPr>
        <w:t>Expected Outcomes</w:t>
      </w:r>
      <w:r w:rsidRPr="00CE55A5">
        <w:t>:</w:t>
      </w:r>
    </w:p>
    <w:p w14:paraId="24644F9E" w14:textId="77777777" w:rsidR="00CE55A5" w:rsidRPr="00CE55A5" w:rsidRDefault="00CE55A5" w:rsidP="00CE55A5">
      <w:pPr>
        <w:numPr>
          <w:ilvl w:val="0"/>
          <w:numId w:val="13"/>
        </w:numPr>
      </w:pPr>
      <w:r w:rsidRPr="00CE55A5">
        <w:t>Reduction in the endorsement of harmful beliefs post-intervention.</w:t>
      </w:r>
    </w:p>
    <w:p w14:paraId="374F1A65" w14:textId="77777777" w:rsidR="00CE55A5" w:rsidRPr="00CE55A5" w:rsidRDefault="00CE55A5" w:rsidP="00CE55A5">
      <w:pPr>
        <w:numPr>
          <w:ilvl w:val="0"/>
          <w:numId w:val="13"/>
        </w:numPr>
      </w:pPr>
      <w:r w:rsidRPr="00CE55A5">
        <w:t>Increased engagement in self-empowering practices and positive self-talk among participants.</w:t>
      </w:r>
    </w:p>
    <w:p w14:paraId="70B45ECB" w14:textId="77777777" w:rsidR="00CE55A5" w:rsidRPr="00CE55A5" w:rsidRDefault="00CE55A5" w:rsidP="00CE55A5">
      <w:pPr>
        <w:rPr>
          <w:b/>
          <w:bCs/>
        </w:rPr>
      </w:pPr>
      <w:r w:rsidRPr="00CE55A5">
        <w:rPr>
          <w:b/>
          <w:bCs/>
        </w:rPr>
        <w:t>Study 5: Hyper EES Training and Its Effect on Teacher Well-Being</w:t>
      </w:r>
    </w:p>
    <w:p w14:paraId="52A5843C" w14:textId="77777777" w:rsidR="00CE55A5" w:rsidRPr="00CE55A5" w:rsidRDefault="00CE55A5" w:rsidP="00CE55A5">
      <w:r w:rsidRPr="00CE55A5">
        <w:rPr>
          <w:b/>
          <w:bCs/>
        </w:rPr>
        <w:t>Objective</w:t>
      </w:r>
      <w:r w:rsidRPr="00CE55A5">
        <w:t>: To assess the impact of Hyper EES training on teacher well-being and student engagement in the classroom.</w:t>
      </w:r>
    </w:p>
    <w:p w14:paraId="32CEE09E" w14:textId="77777777" w:rsidR="00CE55A5" w:rsidRPr="00CE55A5" w:rsidRDefault="00CE55A5" w:rsidP="00CE55A5">
      <w:r w:rsidRPr="00CE55A5">
        <w:rPr>
          <w:b/>
          <w:bCs/>
        </w:rPr>
        <w:t>Methodology</w:t>
      </w:r>
      <w:r w:rsidRPr="00CE55A5">
        <w:t>:</w:t>
      </w:r>
    </w:p>
    <w:p w14:paraId="458BD9AD" w14:textId="77777777" w:rsidR="00CE55A5" w:rsidRPr="00CE55A5" w:rsidRDefault="00CE55A5" w:rsidP="00CE55A5">
      <w:pPr>
        <w:numPr>
          <w:ilvl w:val="0"/>
          <w:numId w:val="14"/>
        </w:numPr>
      </w:pPr>
      <w:r w:rsidRPr="00CE55A5">
        <w:rPr>
          <w:b/>
          <w:bCs/>
        </w:rPr>
        <w:t>Participants</w:t>
      </w:r>
      <w:r w:rsidRPr="00CE55A5">
        <w:t>: 50 teachers from an urban school district.</w:t>
      </w:r>
    </w:p>
    <w:p w14:paraId="212A983E" w14:textId="77777777" w:rsidR="00CE55A5" w:rsidRPr="00CE55A5" w:rsidRDefault="00CE55A5" w:rsidP="00CE55A5">
      <w:pPr>
        <w:numPr>
          <w:ilvl w:val="0"/>
          <w:numId w:val="14"/>
        </w:numPr>
      </w:pPr>
      <w:r w:rsidRPr="00CE55A5">
        <w:rPr>
          <w:b/>
          <w:bCs/>
        </w:rPr>
        <w:t>Design</w:t>
      </w:r>
      <w:r w:rsidRPr="00CE55A5">
        <w:t>: Pre-test/post-test with a control group.</w:t>
      </w:r>
    </w:p>
    <w:p w14:paraId="7A1F468E" w14:textId="77777777" w:rsidR="00CE55A5" w:rsidRPr="00CE55A5" w:rsidRDefault="00CE55A5" w:rsidP="00CE55A5">
      <w:pPr>
        <w:numPr>
          <w:ilvl w:val="0"/>
          <w:numId w:val="14"/>
        </w:numPr>
      </w:pPr>
      <w:r w:rsidRPr="00CE55A5">
        <w:rPr>
          <w:b/>
          <w:bCs/>
        </w:rPr>
        <w:t>Intervention</w:t>
      </w:r>
      <w:r w:rsidRPr="00CE55A5">
        <w:t>: A 4-week Hyper EES training program focusing on emotional awareness, self-care practices, and relationship-building techniques.</w:t>
      </w:r>
    </w:p>
    <w:p w14:paraId="1CE2B318" w14:textId="77777777" w:rsidR="00CE55A5" w:rsidRPr="00CE55A5" w:rsidRDefault="00CE55A5" w:rsidP="00CE55A5">
      <w:r w:rsidRPr="00CE55A5">
        <w:rPr>
          <w:b/>
          <w:bCs/>
        </w:rPr>
        <w:t>Data Collection</w:t>
      </w:r>
      <w:r w:rsidRPr="00CE55A5">
        <w:t>:</w:t>
      </w:r>
    </w:p>
    <w:p w14:paraId="3FFD5CC9" w14:textId="77777777" w:rsidR="00CE55A5" w:rsidRPr="00CE55A5" w:rsidRDefault="00CE55A5" w:rsidP="00CE55A5">
      <w:pPr>
        <w:numPr>
          <w:ilvl w:val="0"/>
          <w:numId w:val="15"/>
        </w:numPr>
      </w:pPr>
      <w:r w:rsidRPr="00CE55A5">
        <w:t>Pre- and post-intervention assessments using the Teacher Well-Being Scale and student engagement surveys.</w:t>
      </w:r>
    </w:p>
    <w:p w14:paraId="75DD6647" w14:textId="77777777" w:rsidR="00CE55A5" w:rsidRPr="00CE55A5" w:rsidRDefault="00CE55A5" w:rsidP="00CE55A5">
      <w:pPr>
        <w:numPr>
          <w:ilvl w:val="0"/>
          <w:numId w:val="15"/>
        </w:numPr>
      </w:pPr>
      <w:r w:rsidRPr="00CE55A5">
        <w:t>Observation of classroom dynamics before and after the training.</w:t>
      </w:r>
    </w:p>
    <w:p w14:paraId="49A9BB23" w14:textId="77777777" w:rsidR="00CE55A5" w:rsidRPr="00CE55A5" w:rsidRDefault="00CE55A5" w:rsidP="00CE55A5">
      <w:r w:rsidRPr="00CE55A5">
        <w:rPr>
          <w:b/>
          <w:bCs/>
        </w:rPr>
        <w:t>Expected Outcomes</w:t>
      </w:r>
      <w:r w:rsidRPr="00CE55A5">
        <w:t>:</w:t>
      </w:r>
    </w:p>
    <w:p w14:paraId="0F7D059C" w14:textId="77777777" w:rsidR="00CE55A5" w:rsidRPr="00CE55A5" w:rsidRDefault="00CE55A5" w:rsidP="00CE55A5">
      <w:pPr>
        <w:numPr>
          <w:ilvl w:val="0"/>
          <w:numId w:val="16"/>
        </w:numPr>
      </w:pPr>
      <w:r w:rsidRPr="00CE55A5">
        <w:t>Improved teacher well-being scores post-intervention, leading to higher levels of reported student engagement.</w:t>
      </w:r>
    </w:p>
    <w:p w14:paraId="4A4CE79F" w14:textId="77777777" w:rsidR="00CE55A5" w:rsidRPr="00CE55A5" w:rsidRDefault="00CE55A5" w:rsidP="00CE55A5">
      <w:pPr>
        <w:numPr>
          <w:ilvl w:val="0"/>
          <w:numId w:val="16"/>
        </w:numPr>
      </w:pPr>
      <w:r w:rsidRPr="00CE55A5">
        <w:t>Enhanced classroom environments characterized by increased emotional support and connection.</w:t>
      </w:r>
    </w:p>
    <w:p w14:paraId="035E9036" w14:textId="77777777" w:rsidR="00CE55A5" w:rsidRPr="00CE55A5" w:rsidRDefault="00CE55A5" w:rsidP="00CE55A5">
      <w:pPr>
        <w:rPr>
          <w:b/>
          <w:bCs/>
        </w:rPr>
      </w:pPr>
      <w:r w:rsidRPr="00CE55A5">
        <w:rPr>
          <w:b/>
          <w:bCs/>
        </w:rPr>
        <w:t>Conclusion</w:t>
      </w:r>
    </w:p>
    <w:p w14:paraId="1F0C5FEB" w14:textId="6AE2C6B1" w:rsidR="001459F0" w:rsidRDefault="00CE55A5">
      <w:r w:rsidRPr="00CE55A5">
        <w:t>These hypothetical studies illustrate the diverse applications and effectiveness of Hyper EES techniques across different populations and contexts. By designing rigorous research with measurable outcomes, the findings can substantiate the claims made about Hyper EES and promote its adoption among educators, healthcare providers, and mental health professionals</w:t>
      </w:r>
    </w:p>
    <w:sectPr w:rsidR="00145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A7E02"/>
    <w:multiLevelType w:val="multilevel"/>
    <w:tmpl w:val="C26E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36675"/>
    <w:multiLevelType w:val="multilevel"/>
    <w:tmpl w:val="B5DC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B4DED"/>
    <w:multiLevelType w:val="multilevel"/>
    <w:tmpl w:val="65C2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0579C"/>
    <w:multiLevelType w:val="multilevel"/>
    <w:tmpl w:val="94A8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B4877"/>
    <w:multiLevelType w:val="multilevel"/>
    <w:tmpl w:val="68C0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13AE5"/>
    <w:multiLevelType w:val="multilevel"/>
    <w:tmpl w:val="5306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5732F0"/>
    <w:multiLevelType w:val="multilevel"/>
    <w:tmpl w:val="C726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FC7A82"/>
    <w:multiLevelType w:val="multilevel"/>
    <w:tmpl w:val="4124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C8071D"/>
    <w:multiLevelType w:val="multilevel"/>
    <w:tmpl w:val="15FA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9E774A"/>
    <w:multiLevelType w:val="multilevel"/>
    <w:tmpl w:val="537A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1A1CC5"/>
    <w:multiLevelType w:val="multilevel"/>
    <w:tmpl w:val="F4D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0B636C"/>
    <w:multiLevelType w:val="multilevel"/>
    <w:tmpl w:val="EC5A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A2508D"/>
    <w:multiLevelType w:val="multilevel"/>
    <w:tmpl w:val="E42E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3864D1"/>
    <w:multiLevelType w:val="multilevel"/>
    <w:tmpl w:val="F998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75847"/>
    <w:multiLevelType w:val="multilevel"/>
    <w:tmpl w:val="DF48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E92413"/>
    <w:multiLevelType w:val="multilevel"/>
    <w:tmpl w:val="6B2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1948534">
    <w:abstractNumId w:val="9"/>
  </w:num>
  <w:num w:numId="2" w16cid:durableId="418719931">
    <w:abstractNumId w:val="4"/>
  </w:num>
  <w:num w:numId="3" w16cid:durableId="2129817008">
    <w:abstractNumId w:val="12"/>
  </w:num>
  <w:num w:numId="4" w16cid:durableId="241961063">
    <w:abstractNumId w:val="8"/>
  </w:num>
  <w:num w:numId="5" w16cid:durableId="743138900">
    <w:abstractNumId w:val="1"/>
  </w:num>
  <w:num w:numId="6" w16cid:durableId="453065709">
    <w:abstractNumId w:val="15"/>
  </w:num>
  <w:num w:numId="7" w16cid:durableId="2042240178">
    <w:abstractNumId w:val="3"/>
  </w:num>
  <w:num w:numId="8" w16cid:durableId="1633753993">
    <w:abstractNumId w:val="2"/>
  </w:num>
  <w:num w:numId="9" w16cid:durableId="1516772735">
    <w:abstractNumId w:val="0"/>
  </w:num>
  <w:num w:numId="10" w16cid:durableId="1406100834">
    <w:abstractNumId w:val="10"/>
  </w:num>
  <w:num w:numId="11" w16cid:durableId="2023891688">
    <w:abstractNumId w:val="6"/>
  </w:num>
  <w:num w:numId="12" w16cid:durableId="1799257258">
    <w:abstractNumId w:val="11"/>
  </w:num>
  <w:num w:numId="13" w16cid:durableId="4721134">
    <w:abstractNumId w:val="14"/>
  </w:num>
  <w:num w:numId="14" w16cid:durableId="565606823">
    <w:abstractNumId w:val="5"/>
  </w:num>
  <w:num w:numId="15" w16cid:durableId="414983054">
    <w:abstractNumId w:val="13"/>
  </w:num>
  <w:num w:numId="16" w16cid:durableId="1187526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A5"/>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CE55A5"/>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EB10"/>
  <w15:chartTrackingRefBased/>
  <w15:docId w15:val="{04BF1A8E-D2A7-46D1-9358-5C4068CD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5A5"/>
  </w:style>
  <w:style w:type="paragraph" w:styleId="Heading1">
    <w:name w:val="heading 1"/>
    <w:basedOn w:val="Normal"/>
    <w:next w:val="Normal"/>
    <w:link w:val="Heading1Char"/>
    <w:uiPriority w:val="9"/>
    <w:qFormat/>
    <w:rsid w:val="00CE55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55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55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55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55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5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5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55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55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55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55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5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5A5"/>
    <w:rPr>
      <w:rFonts w:eastAsiaTheme="majorEastAsia" w:cstheme="majorBidi"/>
      <w:color w:val="272727" w:themeColor="text1" w:themeTint="D8"/>
    </w:rPr>
  </w:style>
  <w:style w:type="paragraph" w:styleId="Title">
    <w:name w:val="Title"/>
    <w:basedOn w:val="Normal"/>
    <w:next w:val="Normal"/>
    <w:link w:val="TitleChar"/>
    <w:uiPriority w:val="10"/>
    <w:qFormat/>
    <w:rsid w:val="00CE5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5A5"/>
    <w:pPr>
      <w:spacing w:before="160"/>
      <w:jc w:val="center"/>
    </w:pPr>
    <w:rPr>
      <w:i/>
      <w:iCs/>
      <w:color w:val="404040" w:themeColor="text1" w:themeTint="BF"/>
    </w:rPr>
  </w:style>
  <w:style w:type="character" w:customStyle="1" w:styleId="QuoteChar">
    <w:name w:val="Quote Char"/>
    <w:basedOn w:val="DefaultParagraphFont"/>
    <w:link w:val="Quote"/>
    <w:uiPriority w:val="29"/>
    <w:rsid w:val="00CE55A5"/>
    <w:rPr>
      <w:i/>
      <w:iCs/>
      <w:color w:val="404040" w:themeColor="text1" w:themeTint="BF"/>
    </w:rPr>
  </w:style>
  <w:style w:type="paragraph" w:styleId="ListParagraph">
    <w:name w:val="List Paragraph"/>
    <w:basedOn w:val="Normal"/>
    <w:uiPriority w:val="34"/>
    <w:qFormat/>
    <w:rsid w:val="00CE55A5"/>
    <w:pPr>
      <w:ind w:left="720"/>
      <w:contextualSpacing/>
    </w:pPr>
  </w:style>
  <w:style w:type="character" w:styleId="IntenseEmphasis">
    <w:name w:val="Intense Emphasis"/>
    <w:basedOn w:val="DefaultParagraphFont"/>
    <w:uiPriority w:val="21"/>
    <w:qFormat/>
    <w:rsid w:val="00CE55A5"/>
    <w:rPr>
      <w:i/>
      <w:iCs/>
      <w:color w:val="2F5496" w:themeColor="accent1" w:themeShade="BF"/>
    </w:rPr>
  </w:style>
  <w:style w:type="paragraph" w:styleId="IntenseQuote">
    <w:name w:val="Intense Quote"/>
    <w:basedOn w:val="Normal"/>
    <w:next w:val="Normal"/>
    <w:link w:val="IntenseQuoteChar"/>
    <w:uiPriority w:val="30"/>
    <w:qFormat/>
    <w:rsid w:val="00CE55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55A5"/>
    <w:rPr>
      <w:i/>
      <w:iCs/>
      <w:color w:val="2F5496" w:themeColor="accent1" w:themeShade="BF"/>
    </w:rPr>
  </w:style>
  <w:style w:type="character" w:styleId="IntenseReference">
    <w:name w:val="Intense Reference"/>
    <w:basedOn w:val="DefaultParagraphFont"/>
    <w:uiPriority w:val="32"/>
    <w:qFormat/>
    <w:rsid w:val="00CE55A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839857">
      <w:bodyDiv w:val="1"/>
      <w:marLeft w:val="0"/>
      <w:marRight w:val="0"/>
      <w:marTop w:val="0"/>
      <w:marBottom w:val="0"/>
      <w:divBdr>
        <w:top w:val="none" w:sz="0" w:space="0" w:color="auto"/>
        <w:left w:val="none" w:sz="0" w:space="0" w:color="auto"/>
        <w:bottom w:val="none" w:sz="0" w:space="0" w:color="auto"/>
        <w:right w:val="none" w:sz="0" w:space="0" w:color="auto"/>
      </w:divBdr>
      <w:divsChild>
        <w:div w:id="967080094">
          <w:marLeft w:val="0"/>
          <w:marRight w:val="0"/>
          <w:marTop w:val="0"/>
          <w:marBottom w:val="0"/>
          <w:divBdr>
            <w:top w:val="none" w:sz="0" w:space="0" w:color="auto"/>
            <w:left w:val="none" w:sz="0" w:space="0" w:color="auto"/>
            <w:bottom w:val="none" w:sz="0" w:space="0" w:color="auto"/>
            <w:right w:val="none" w:sz="0" w:space="0" w:color="auto"/>
          </w:divBdr>
          <w:divsChild>
            <w:div w:id="852107608">
              <w:marLeft w:val="0"/>
              <w:marRight w:val="0"/>
              <w:marTop w:val="0"/>
              <w:marBottom w:val="0"/>
              <w:divBdr>
                <w:top w:val="none" w:sz="0" w:space="0" w:color="auto"/>
                <w:left w:val="none" w:sz="0" w:space="0" w:color="auto"/>
                <w:bottom w:val="none" w:sz="0" w:space="0" w:color="auto"/>
                <w:right w:val="none" w:sz="0" w:space="0" w:color="auto"/>
              </w:divBdr>
              <w:divsChild>
                <w:div w:id="1061948518">
                  <w:marLeft w:val="0"/>
                  <w:marRight w:val="0"/>
                  <w:marTop w:val="0"/>
                  <w:marBottom w:val="0"/>
                  <w:divBdr>
                    <w:top w:val="none" w:sz="0" w:space="0" w:color="auto"/>
                    <w:left w:val="none" w:sz="0" w:space="0" w:color="auto"/>
                    <w:bottom w:val="none" w:sz="0" w:space="0" w:color="auto"/>
                    <w:right w:val="none" w:sz="0" w:space="0" w:color="auto"/>
                  </w:divBdr>
                  <w:divsChild>
                    <w:div w:id="49357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956199">
          <w:marLeft w:val="0"/>
          <w:marRight w:val="0"/>
          <w:marTop w:val="0"/>
          <w:marBottom w:val="0"/>
          <w:divBdr>
            <w:top w:val="none" w:sz="0" w:space="0" w:color="auto"/>
            <w:left w:val="none" w:sz="0" w:space="0" w:color="auto"/>
            <w:bottom w:val="none" w:sz="0" w:space="0" w:color="auto"/>
            <w:right w:val="none" w:sz="0" w:space="0" w:color="auto"/>
          </w:divBdr>
          <w:divsChild>
            <w:div w:id="1107578114">
              <w:marLeft w:val="0"/>
              <w:marRight w:val="0"/>
              <w:marTop w:val="0"/>
              <w:marBottom w:val="0"/>
              <w:divBdr>
                <w:top w:val="none" w:sz="0" w:space="0" w:color="auto"/>
                <w:left w:val="none" w:sz="0" w:space="0" w:color="auto"/>
                <w:bottom w:val="none" w:sz="0" w:space="0" w:color="auto"/>
                <w:right w:val="none" w:sz="0" w:space="0" w:color="auto"/>
              </w:divBdr>
              <w:divsChild>
                <w:div w:id="486173879">
                  <w:marLeft w:val="0"/>
                  <w:marRight w:val="0"/>
                  <w:marTop w:val="0"/>
                  <w:marBottom w:val="0"/>
                  <w:divBdr>
                    <w:top w:val="none" w:sz="0" w:space="0" w:color="auto"/>
                    <w:left w:val="none" w:sz="0" w:space="0" w:color="auto"/>
                    <w:bottom w:val="none" w:sz="0" w:space="0" w:color="auto"/>
                    <w:right w:val="none" w:sz="0" w:space="0" w:color="auto"/>
                  </w:divBdr>
                  <w:divsChild>
                    <w:div w:id="7065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141489">
      <w:bodyDiv w:val="1"/>
      <w:marLeft w:val="0"/>
      <w:marRight w:val="0"/>
      <w:marTop w:val="0"/>
      <w:marBottom w:val="0"/>
      <w:divBdr>
        <w:top w:val="none" w:sz="0" w:space="0" w:color="auto"/>
        <w:left w:val="none" w:sz="0" w:space="0" w:color="auto"/>
        <w:bottom w:val="none" w:sz="0" w:space="0" w:color="auto"/>
        <w:right w:val="none" w:sz="0" w:space="0" w:color="auto"/>
      </w:divBdr>
      <w:divsChild>
        <w:div w:id="190344217">
          <w:marLeft w:val="0"/>
          <w:marRight w:val="0"/>
          <w:marTop w:val="0"/>
          <w:marBottom w:val="0"/>
          <w:divBdr>
            <w:top w:val="none" w:sz="0" w:space="0" w:color="auto"/>
            <w:left w:val="none" w:sz="0" w:space="0" w:color="auto"/>
            <w:bottom w:val="none" w:sz="0" w:space="0" w:color="auto"/>
            <w:right w:val="none" w:sz="0" w:space="0" w:color="auto"/>
          </w:divBdr>
          <w:divsChild>
            <w:div w:id="1947301566">
              <w:marLeft w:val="0"/>
              <w:marRight w:val="0"/>
              <w:marTop w:val="0"/>
              <w:marBottom w:val="0"/>
              <w:divBdr>
                <w:top w:val="none" w:sz="0" w:space="0" w:color="auto"/>
                <w:left w:val="none" w:sz="0" w:space="0" w:color="auto"/>
                <w:bottom w:val="none" w:sz="0" w:space="0" w:color="auto"/>
                <w:right w:val="none" w:sz="0" w:space="0" w:color="auto"/>
              </w:divBdr>
              <w:divsChild>
                <w:div w:id="965505472">
                  <w:marLeft w:val="0"/>
                  <w:marRight w:val="0"/>
                  <w:marTop w:val="0"/>
                  <w:marBottom w:val="0"/>
                  <w:divBdr>
                    <w:top w:val="none" w:sz="0" w:space="0" w:color="auto"/>
                    <w:left w:val="none" w:sz="0" w:space="0" w:color="auto"/>
                    <w:bottom w:val="none" w:sz="0" w:space="0" w:color="auto"/>
                    <w:right w:val="none" w:sz="0" w:space="0" w:color="auto"/>
                  </w:divBdr>
                  <w:divsChild>
                    <w:div w:id="11900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240219">
          <w:marLeft w:val="0"/>
          <w:marRight w:val="0"/>
          <w:marTop w:val="0"/>
          <w:marBottom w:val="0"/>
          <w:divBdr>
            <w:top w:val="none" w:sz="0" w:space="0" w:color="auto"/>
            <w:left w:val="none" w:sz="0" w:space="0" w:color="auto"/>
            <w:bottom w:val="none" w:sz="0" w:space="0" w:color="auto"/>
            <w:right w:val="none" w:sz="0" w:space="0" w:color="auto"/>
          </w:divBdr>
          <w:divsChild>
            <w:div w:id="91317034">
              <w:marLeft w:val="0"/>
              <w:marRight w:val="0"/>
              <w:marTop w:val="0"/>
              <w:marBottom w:val="0"/>
              <w:divBdr>
                <w:top w:val="none" w:sz="0" w:space="0" w:color="auto"/>
                <w:left w:val="none" w:sz="0" w:space="0" w:color="auto"/>
                <w:bottom w:val="none" w:sz="0" w:space="0" w:color="auto"/>
                <w:right w:val="none" w:sz="0" w:space="0" w:color="auto"/>
              </w:divBdr>
              <w:divsChild>
                <w:div w:id="1800297418">
                  <w:marLeft w:val="0"/>
                  <w:marRight w:val="0"/>
                  <w:marTop w:val="0"/>
                  <w:marBottom w:val="0"/>
                  <w:divBdr>
                    <w:top w:val="none" w:sz="0" w:space="0" w:color="auto"/>
                    <w:left w:val="none" w:sz="0" w:space="0" w:color="auto"/>
                    <w:bottom w:val="none" w:sz="0" w:space="0" w:color="auto"/>
                    <w:right w:val="none" w:sz="0" w:space="0" w:color="auto"/>
                  </w:divBdr>
                  <w:divsChild>
                    <w:div w:id="44612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4691</Characters>
  <Application>Microsoft Office Word</Application>
  <DocSecurity>0</DocSecurity>
  <Lines>39</Lines>
  <Paragraphs>11</Paragraphs>
  <ScaleCrop>false</ScaleCrop>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2024-10-11T15:28:00Z</dcterms:created>
  <dcterms:modified xsi:type="dcterms:W3CDTF">2024-10-11T15:29:00Z</dcterms:modified>
</cp:coreProperties>
</file>