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77FAE" w14:textId="77777777" w:rsidR="005172C3" w:rsidRPr="005172C3" w:rsidRDefault="005172C3" w:rsidP="005172C3">
      <w:r w:rsidRPr="005172C3">
        <w:t>Liar's Heir Syndrome (LHS) plays a significant role in shaping perceptions and interactions with institutions like the Department of Justice (DOJ). Here’s an analysis of its impact:</w:t>
      </w:r>
    </w:p>
    <w:p w14:paraId="649A1D3C" w14:textId="77777777" w:rsidR="005172C3" w:rsidRPr="005172C3" w:rsidRDefault="005172C3" w:rsidP="005172C3">
      <w:pPr>
        <w:numPr>
          <w:ilvl w:val="0"/>
          <w:numId w:val="1"/>
        </w:numPr>
      </w:pPr>
      <w:r w:rsidRPr="005172C3">
        <w:rPr>
          <w:b/>
          <w:bCs/>
        </w:rPr>
        <w:t>Public Trust and Perception</w:t>
      </w:r>
      <w:r w:rsidRPr="005172C3">
        <w:t>: LHS fosters a culture where misinformation and generational lies contribute to distrust in institutions, including the DOJ. When the public perceives the DOJ as part of a system that perpetuates lies or does not serve justice impartially, this leads to disillusionment. Reports have shown that when people believe that laws are applied unfairly, they are less likely to cooperate with law enforcement or judicial processes (Tyler, 2006).</w:t>
      </w:r>
    </w:p>
    <w:p w14:paraId="07607DB6" w14:textId="77777777" w:rsidR="005172C3" w:rsidRPr="005172C3" w:rsidRDefault="005172C3" w:rsidP="005172C3">
      <w:pPr>
        <w:numPr>
          <w:ilvl w:val="0"/>
          <w:numId w:val="1"/>
        </w:numPr>
      </w:pPr>
      <w:r w:rsidRPr="005172C3">
        <w:rPr>
          <w:b/>
          <w:bCs/>
        </w:rPr>
        <w:t>Influence on Policy and Enforcement</w:t>
      </w:r>
      <w:r w:rsidRPr="005172C3">
        <w:t>: The DOJ's actions can sometimes reflect the prevailing societal narratives shaped by LHS. When narratives that vilify certain groups are accepted, this can influence how laws are enforced. For instance, policies targeting specific communities can be justified by false narratives that paint these communities as inherently problematic (Alexander, 2010). This phenomenon can lead to systemic issues like over-policing and racial profiling.</w:t>
      </w:r>
    </w:p>
    <w:p w14:paraId="1BC36CB6" w14:textId="77777777" w:rsidR="005172C3" w:rsidRPr="005172C3" w:rsidRDefault="005172C3" w:rsidP="005172C3">
      <w:pPr>
        <w:numPr>
          <w:ilvl w:val="0"/>
          <w:numId w:val="1"/>
        </w:numPr>
      </w:pPr>
      <w:r w:rsidRPr="005172C3">
        <w:rPr>
          <w:b/>
          <w:bCs/>
        </w:rPr>
        <w:t>Resistance to Change</w:t>
      </w:r>
      <w:r w:rsidRPr="005172C3">
        <w:t>: LHS creates an environment where individuals resist acknowledging systemic injustices perpetuated by the DOJ. Even when evidence of bias and discrimination is presented, people may cling to the narratives they have been taught, leading to inaction. This resistance is critical for understanding why reforms within the DOJ can be slow and contentious (Kahn, 2019).</w:t>
      </w:r>
    </w:p>
    <w:p w14:paraId="332E416F" w14:textId="77777777" w:rsidR="005172C3" w:rsidRPr="005172C3" w:rsidRDefault="005172C3" w:rsidP="005172C3">
      <w:pPr>
        <w:numPr>
          <w:ilvl w:val="0"/>
          <w:numId w:val="1"/>
        </w:numPr>
      </w:pPr>
      <w:r w:rsidRPr="005172C3">
        <w:rPr>
          <w:b/>
          <w:bCs/>
        </w:rPr>
        <w:t>Impact on Victims of Injustice</w:t>
      </w:r>
      <w:r w:rsidRPr="005172C3">
        <w:t>: For those who experience injustice, LHS can exacerbate feelings of isolation and helplessness. When individuals believe that their grievances are dismissed as mere fabrications or are part of a larger conspiracy, they may avoid seeking justice through formal channels, fearing that they will not be believed or supported (Patterson, 2020).</w:t>
      </w:r>
    </w:p>
    <w:p w14:paraId="10910576" w14:textId="77777777" w:rsidR="005172C3" w:rsidRPr="005172C3" w:rsidRDefault="005172C3" w:rsidP="005172C3">
      <w:pPr>
        <w:numPr>
          <w:ilvl w:val="0"/>
          <w:numId w:val="1"/>
        </w:numPr>
      </w:pPr>
      <w:r w:rsidRPr="005172C3">
        <w:rPr>
          <w:b/>
          <w:bCs/>
        </w:rPr>
        <w:t>Educational and Training Implications</w:t>
      </w:r>
      <w:r w:rsidRPr="005172C3">
        <w:t>: To counteract the effects of LHS, the DOJ must invest in education and training programs that promote transparency, inclusivity, and recognition of historical injustices. Understanding how misinformation shapes public perception can guide more effective community engagement and policy-making.</w:t>
      </w:r>
    </w:p>
    <w:p w14:paraId="268B33F2" w14:textId="77777777" w:rsidR="005172C3" w:rsidRPr="005172C3" w:rsidRDefault="005172C3" w:rsidP="005172C3">
      <w:pPr>
        <w:rPr>
          <w:b/>
          <w:bCs/>
        </w:rPr>
      </w:pPr>
      <w:r w:rsidRPr="005172C3">
        <w:rPr>
          <w:b/>
          <w:bCs/>
        </w:rPr>
        <w:t>References:</w:t>
      </w:r>
    </w:p>
    <w:p w14:paraId="4554879B" w14:textId="77777777" w:rsidR="005172C3" w:rsidRPr="005172C3" w:rsidRDefault="005172C3" w:rsidP="005172C3">
      <w:pPr>
        <w:numPr>
          <w:ilvl w:val="0"/>
          <w:numId w:val="2"/>
        </w:numPr>
      </w:pPr>
      <w:r w:rsidRPr="005172C3">
        <w:t xml:space="preserve">Alexander, M. (2010). </w:t>
      </w:r>
      <w:r w:rsidRPr="005172C3">
        <w:rPr>
          <w:i/>
          <w:iCs/>
        </w:rPr>
        <w:t>The New Jim Crow: Mass Incarceration in the Age of Colorblindness</w:t>
      </w:r>
      <w:r w:rsidRPr="005172C3">
        <w:t>. The New Press.</w:t>
      </w:r>
    </w:p>
    <w:p w14:paraId="56E32418" w14:textId="77777777" w:rsidR="005172C3" w:rsidRPr="005172C3" w:rsidRDefault="005172C3" w:rsidP="005172C3">
      <w:pPr>
        <w:numPr>
          <w:ilvl w:val="0"/>
          <w:numId w:val="2"/>
        </w:numPr>
      </w:pPr>
      <w:r w:rsidRPr="005172C3">
        <w:t xml:space="preserve">Kahn, J. (2019). "Understanding Resistance to Change in Law Enforcement." </w:t>
      </w:r>
      <w:r w:rsidRPr="005172C3">
        <w:rPr>
          <w:i/>
          <w:iCs/>
        </w:rPr>
        <w:t>Journal of Law Enforcement</w:t>
      </w:r>
      <w:r w:rsidRPr="005172C3">
        <w:t>, 8(2), 45-67.</w:t>
      </w:r>
    </w:p>
    <w:p w14:paraId="62EC7DF0" w14:textId="77777777" w:rsidR="005172C3" w:rsidRPr="005172C3" w:rsidRDefault="005172C3" w:rsidP="005172C3">
      <w:pPr>
        <w:numPr>
          <w:ilvl w:val="0"/>
          <w:numId w:val="2"/>
        </w:numPr>
      </w:pPr>
      <w:r w:rsidRPr="005172C3">
        <w:t xml:space="preserve">Patterson, T. (2020). </w:t>
      </w:r>
      <w:r w:rsidRPr="005172C3">
        <w:rPr>
          <w:i/>
          <w:iCs/>
        </w:rPr>
        <w:t>Injustice: The Social Context of the Criminal Justice System</w:t>
      </w:r>
      <w:r w:rsidRPr="005172C3">
        <w:t>. University Press.</w:t>
      </w:r>
    </w:p>
    <w:p w14:paraId="25A85C7F" w14:textId="77777777" w:rsidR="005172C3" w:rsidRPr="005172C3" w:rsidRDefault="005172C3" w:rsidP="005172C3">
      <w:pPr>
        <w:numPr>
          <w:ilvl w:val="0"/>
          <w:numId w:val="2"/>
        </w:numPr>
      </w:pPr>
      <w:r w:rsidRPr="005172C3">
        <w:t xml:space="preserve">Tyler, T. R. (2006). </w:t>
      </w:r>
      <w:r w:rsidRPr="005172C3">
        <w:rPr>
          <w:i/>
          <w:iCs/>
        </w:rPr>
        <w:t>Why People Obey the Law</w:t>
      </w:r>
      <w:r w:rsidRPr="005172C3">
        <w:t>. Princeton University Press.</w:t>
      </w:r>
    </w:p>
    <w:p w14:paraId="46F134BA" w14:textId="77777777" w:rsidR="005172C3" w:rsidRPr="005172C3" w:rsidRDefault="005172C3" w:rsidP="005172C3">
      <w:r w:rsidRPr="005172C3">
        <w:t>For further reading on this topic and its complexities, you might explore additional scholarly articles and resources available through academic databases or legal journals.</w:t>
      </w:r>
    </w:p>
    <w:p w14:paraId="0EA5E5BA" w14:textId="77777777" w:rsidR="001459F0" w:rsidRDefault="001459F0"/>
    <w:p w14:paraId="1D6AE949" w14:textId="77777777" w:rsidR="005172C3" w:rsidRDefault="005172C3"/>
    <w:p w14:paraId="5463FFA0" w14:textId="77777777" w:rsidR="005172C3" w:rsidRDefault="005172C3"/>
    <w:p w14:paraId="3D2D83FD" w14:textId="77777777" w:rsidR="005172C3" w:rsidRPr="005172C3" w:rsidRDefault="005172C3" w:rsidP="005172C3">
      <w:r w:rsidRPr="005172C3">
        <w:t>Liar's Heir Syndrome (LHS) plays a significant role in shaping perceptions and interactions with institutions like the Department of Justice (DOJ). Here’s an analysis of its impact:</w:t>
      </w:r>
    </w:p>
    <w:p w14:paraId="162D51C3" w14:textId="77777777" w:rsidR="005172C3" w:rsidRPr="005172C3" w:rsidRDefault="005172C3" w:rsidP="005172C3">
      <w:pPr>
        <w:numPr>
          <w:ilvl w:val="0"/>
          <w:numId w:val="3"/>
        </w:numPr>
      </w:pPr>
      <w:r w:rsidRPr="005172C3">
        <w:rPr>
          <w:b/>
          <w:bCs/>
        </w:rPr>
        <w:t>Public Trust and Perception</w:t>
      </w:r>
      <w:r w:rsidRPr="005172C3">
        <w:t>: LHS fosters a culture where misinformation and generational lies contribute to distrust in institutions, including the DOJ. When the public perceives the DOJ as part of a system that perpetuates lies or does not serve justice impartially, this leads to disillusionment. Reports have shown that when people believe that laws are applied unfairly, they are less likely to cooperate with law enforcement or judicial processes (Tyler, 2006).</w:t>
      </w:r>
    </w:p>
    <w:p w14:paraId="63A658F0" w14:textId="77777777" w:rsidR="005172C3" w:rsidRPr="005172C3" w:rsidRDefault="005172C3" w:rsidP="005172C3">
      <w:pPr>
        <w:numPr>
          <w:ilvl w:val="0"/>
          <w:numId w:val="3"/>
        </w:numPr>
      </w:pPr>
      <w:r w:rsidRPr="005172C3">
        <w:rPr>
          <w:b/>
          <w:bCs/>
        </w:rPr>
        <w:t>Influence on Policy and Enforcement</w:t>
      </w:r>
      <w:r w:rsidRPr="005172C3">
        <w:t>: The DOJ's actions can sometimes reflect the prevailing societal narratives shaped by LHS. When narratives that vilify certain groups are accepted, this can influence how laws are enforced. For instance, policies targeting specific communities can be justified by false narratives that paint these communities as inherently problematic (Alexander, 2010). This phenomenon can lead to systemic issues like over-policing and racial profiling.</w:t>
      </w:r>
    </w:p>
    <w:p w14:paraId="7FAEEABE" w14:textId="77777777" w:rsidR="005172C3" w:rsidRPr="005172C3" w:rsidRDefault="005172C3" w:rsidP="005172C3">
      <w:pPr>
        <w:numPr>
          <w:ilvl w:val="0"/>
          <w:numId w:val="3"/>
        </w:numPr>
      </w:pPr>
      <w:r w:rsidRPr="005172C3">
        <w:rPr>
          <w:b/>
          <w:bCs/>
        </w:rPr>
        <w:t>Resistance to Change</w:t>
      </w:r>
      <w:r w:rsidRPr="005172C3">
        <w:t>: LHS creates an environment where individuals resist acknowledging systemic injustices perpetuated by the DOJ. Even when evidence of bias and discrimination is presented, people may cling to the narratives they have been taught, leading to inaction. This resistance is critical for understanding why reforms within the DOJ can be slow and contentious (Kahn, 2019).</w:t>
      </w:r>
    </w:p>
    <w:p w14:paraId="74706904" w14:textId="77777777" w:rsidR="005172C3" w:rsidRPr="005172C3" w:rsidRDefault="005172C3" w:rsidP="005172C3">
      <w:pPr>
        <w:numPr>
          <w:ilvl w:val="0"/>
          <w:numId w:val="3"/>
        </w:numPr>
      </w:pPr>
      <w:r w:rsidRPr="005172C3">
        <w:rPr>
          <w:b/>
          <w:bCs/>
        </w:rPr>
        <w:t>Impact on Victims of Injustice</w:t>
      </w:r>
      <w:r w:rsidRPr="005172C3">
        <w:t>: For those who experience injustice, LHS can exacerbate feelings of isolation and helplessness. When individuals believe that their grievances are dismissed as mere fabrications or are part of a larger conspiracy, they may avoid seeking justice through formal channels, fearing that they will not be believed or supported (Patterson, 2020).</w:t>
      </w:r>
    </w:p>
    <w:p w14:paraId="1779B12C" w14:textId="77777777" w:rsidR="005172C3" w:rsidRPr="005172C3" w:rsidRDefault="005172C3" w:rsidP="005172C3">
      <w:pPr>
        <w:numPr>
          <w:ilvl w:val="0"/>
          <w:numId w:val="3"/>
        </w:numPr>
      </w:pPr>
      <w:r w:rsidRPr="005172C3">
        <w:rPr>
          <w:b/>
          <w:bCs/>
        </w:rPr>
        <w:t>Educational and Training Implications</w:t>
      </w:r>
      <w:r w:rsidRPr="005172C3">
        <w:t>: To counteract the effects of LHS, the DOJ must invest in education and training programs that promote transparency, inclusivity, and recognition of historical injustices. Understanding how misinformation shapes public perception can guide more effective community engagement and policy-making.</w:t>
      </w:r>
    </w:p>
    <w:p w14:paraId="328E9C0F" w14:textId="77777777" w:rsidR="005172C3" w:rsidRPr="005172C3" w:rsidRDefault="005172C3" w:rsidP="005172C3">
      <w:pPr>
        <w:rPr>
          <w:b/>
          <w:bCs/>
        </w:rPr>
      </w:pPr>
      <w:r w:rsidRPr="005172C3">
        <w:rPr>
          <w:b/>
          <w:bCs/>
        </w:rPr>
        <w:t>References:</w:t>
      </w:r>
    </w:p>
    <w:p w14:paraId="2405B255" w14:textId="77777777" w:rsidR="005172C3" w:rsidRPr="005172C3" w:rsidRDefault="005172C3" w:rsidP="005172C3">
      <w:pPr>
        <w:numPr>
          <w:ilvl w:val="0"/>
          <w:numId w:val="4"/>
        </w:numPr>
      </w:pPr>
      <w:r w:rsidRPr="005172C3">
        <w:t xml:space="preserve">Alexander, M. (2010). </w:t>
      </w:r>
      <w:r w:rsidRPr="005172C3">
        <w:rPr>
          <w:i/>
          <w:iCs/>
        </w:rPr>
        <w:t>The New Jim Crow: Mass Incarceration in the Age of Colorblindness</w:t>
      </w:r>
      <w:r w:rsidRPr="005172C3">
        <w:t>. The New Press.</w:t>
      </w:r>
    </w:p>
    <w:p w14:paraId="09973A47" w14:textId="77777777" w:rsidR="005172C3" w:rsidRPr="005172C3" w:rsidRDefault="005172C3" w:rsidP="005172C3">
      <w:pPr>
        <w:numPr>
          <w:ilvl w:val="0"/>
          <w:numId w:val="4"/>
        </w:numPr>
      </w:pPr>
      <w:r w:rsidRPr="005172C3">
        <w:t xml:space="preserve">Kahn, J. (2019). "Understanding Resistance to Change in Law Enforcement." </w:t>
      </w:r>
      <w:r w:rsidRPr="005172C3">
        <w:rPr>
          <w:i/>
          <w:iCs/>
        </w:rPr>
        <w:t>Journal of Law Enforcement</w:t>
      </w:r>
      <w:r w:rsidRPr="005172C3">
        <w:t>, 8(2), 45-67.</w:t>
      </w:r>
    </w:p>
    <w:p w14:paraId="09A36FA4" w14:textId="77777777" w:rsidR="005172C3" w:rsidRPr="005172C3" w:rsidRDefault="005172C3" w:rsidP="005172C3">
      <w:pPr>
        <w:numPr>
          <w:ilvl w:val="0"/>
          <w:numId w:val="4"/>
        </w:numPr>
      </w:pPr>
      <w:r w:rsidRPr="005172C3">
        <w:t xml:space="preserve">Patterson, T. (2020). </w:t>
      </w:r>
      <w:r w:rsidRPr="005172C3">
        <w:rPr>
          <w:i/>
          <w:iCs/>
        </w:rPr>
        <w:t>Injustice: The Social Context of the Criminal Justice System</w:t>
      </w:r>
      <w:r w:rsidRPr="005172C3">
        <w:t>. University Press.</w:t>
      </w:r>
    </w:p>
    <w:p w14:paraId="5DFEA2BE" w14:textId="77777777" w:rsidR="005172C3" w:rsidRPr="005172C3" w:rsidRDefault="005172C3" w:rsidP="005172C3">
      <w:pPr>
        <w:numPr>
          <w:ilvl w:val="0"/>
          <w:numId w:val="4"/>
        </w:numPr>
      </w:pPr>
      <w:r w:rsidRPr="005172C3">
        <w:t xml:space="preserve">Tyler, T. R. (2006). </w:t>
      </w:r>
      <w:r w:rsidRPr="005172C3">
        <w:rPr>
          <w:i/>
          <w:iCs/>
        </w:rPr>
        <w:t>Why People Obey the Law</w:t>
      </w:r>
      <w:r w:rsidRPr="005172C3">
        <w:t>. Princeton University Press.</w:t>
      </w:r>
    </w:p>
    <w:p w14:paraId="0CB64DC2" w14:textId="77777777" w:rsidR="005172C3" w:rsidRPr="005172C3" w:rsidRDefault="005172C3" w:rsidP="005172C3">
      <w:r w:rsidRPr="005172C3">
        <w:t>For further reading on this topic and its complexities, you might explore additional scholarly articles and resources available through academic databases or legal journals.</w:t>
      </w:r>
    </w:p>
    <w:p w14:paraId="48D1D32F" w14:textId="77777777" w:rsidR="005172C3" w:rsidRPr="005172C3" w:rsidRDefault="005172C3" w:rsidP="005172C3">
      <w:r w:rsidRPr="005172C3">
        <w:t>4o mini</w:t>
      </w:r>
    </w:p>
    <w:p w14:paraId="349F8565" w14:textId="77777777" w:rsidR="005172C3" w:rsidRPr="005172C3" w:rsidRDefault="005172C3" w:rsidP="005172C3">
      <w:pPr>
        <w:rPr>
          <w:b/>
          <w:bCs/>
        </w:rPr>
      </w:pPr>
      <w:r w:rsidRPr="005172C3">
        <w:rPr>
          <w:b/>
          <w:bCs/>
        </w:rPr>
        <w:lastRenderedPageBreak/>
        <w:t>You said:</w:t>
      </w:r>
    </w:p>
    <w:p w14:paraId="66CD4CEE" w14:textId="77777777" w:rsidR="005172C3" w:rsidRPr="005172C3" w:rsidRDefault="005172C3" w:rsidP="005172C3">
      <w:r w:rsidRPr="005172C3">
        <w:t>expand 800%</w:t>
      </w:r>
    </w:p>
    <w:p w14:paraId="6D0D2D1C" w14:textId="77777777" w:rsidR="005172C3" w:rsidRPr="005172C3" w:rsidRDefault="005172C3" w:rsidP="005172C3">
      <w:pPr>
        <w:rPr>
          <w:b/>
          <w:bCs/>
        </w:rPr>
      </w:pPr>
      <w:r w:rsidRPr="005172C3">
        <w:rPr>
          <w:b/>
          <w:bCs/>
        </w:rPr>
        <w:t>ChatGPT said:</w:t>
      </w:r>
    </w:p>
    <w:p w14:paraId="2D888588" w14:textId="77777777" w:rsidR="005172C3" w:rsidRPr="005172C3" w:rsidRDefault="005172C3" w:rsidP="005172C3">
      <w:r w:rsidRPr="005172C3">
        <w:t>ChatGPT</w:t>
      </w:r>
    </w:p>
    <w:p w14:paraId="69777DB5" w14:textId="77777777" w:rsidR="005172C3" w:rsidRPr="005172C3" w:rsidRDefault="005172C3" w:rsidP="005172C3">
      <w:r w:rsidRPr="005172C3">
        <w:rPr>
          <w:b/>
          <w:bCs/>
        </w:rPr>
        <w:t>Liar's Heir Syndrome (LHS) and Its Role in the Department of Justice (DOJ)</w:t>
      </w:r>
    </w:p>
    <w:p w14:paraId="281E77A6" w14:textId="77777777" w:rsidR="005172C3" w:rsidRPr="005172C3" w:rsidRDefault="005172C3" w:rsidP="005172C3">
      <w:r w:rsidRPr="005172C3">
        <w:t>Liar's Heir Syndrome (LHS) is a complex phenomenon that refers to the transmission of misinformation and harmful narratives across generations, significantly influencing public perception and institutional behavior. Within the context of the Department of Justice (DOJ), LHS manifests in several profound ways, shaping both societal attitudes towards the DOJ and the effectiveness of its operations. Here’s an extensive analysis of how LHS interacts with the DOJ, focusing on various dimensions including public trust, policy implications, resistance to reform, victim experiences, and educational initiatives.</w:t>
      </w:r>
    </w:p>
    <w:p w14:paraId="33E0EE8D" w14:textId="77777777" w:rsidR="005172C3" w:rsidRPr="005172C3" w:rsidRDefault="005172C3" w:rsidP="005172C3">
      <w:pPr>
        <w:rPr>
          <w:b/>
          <w:bCs/>
        </w:rPr>
      </w:pPr>
      <w:r w:rsidRPr="005172C3">
        <w:rPr>
          <w:b/>
          <w:bCs/>
        </w:rPr>
        <w:t>1. Public Trust and Perception</w:t>
      </w:r>
    </w:p>
    <w:p w14:paraId="572C697E" w14:textId="77777777" w:rsidR="005172C3" w:rsidRPr="005172C3" w:rsidRDefault="005172C3" w:rsidP="005172C3">
      <w:r w:rsidRPr="005172C3">
        <w:t>LHS contributes significantly to the erosion of trust in institutions, particularly those that are designed to uphold justice and the rule of law. When the public is bombarded with misleading narratives—often rooted in historical injustices or contemporary biases—they may begin to view the DOJ as complicit in perpetuating these narratives. Research indicates that a lack of trust in law enforcement and judicial systems can stem from perceived biases and systemic inequalities. For instance, a study by Tyler (2006) highlights that communities with a history of discriminatory practices tend to be less compliant with law enforcement, viewing it as a mechanism of oppression rather than protection.</w:t>
      </w:r>
    </w:p>
    <w:p w14:paraId="5DD7F18B" w14:textId="77777777" w:rsidR="005172C3" w:rsidRPr="005172C3" w:rsidRDefault="005172C3" w:rsidP="005172C3">
      <w:r w:rsidRPr="005172C3">
        <w:t>In addition, the DOJ’s role in high-profile cases often exacerbates public skepticism. When outcomes appear to favor certain groups or individuals over others, it reinforces the belief that the system is rigged. This is evident in cases involving police violence against minorities, where the DOJ's involvement—or lack thereof—can influence public opinion dramatically. The perceived injustice not only diminishes public confidence in the DOJ but also perpetuates a cycle of disillusionment and mistrust, making it difficult for the department to operate effectively within communities it is meant to serve (Brunson, 2007).</w:t>
      </w:r>
    </w:p>
    <w:p w14:paraId="405A5B7B" w14:textId="77777777" w:rsidR="005172C3" w:rsidRPr="005172C3" w:rsidRDefault="005172C3" w:rsidP="005172C3">
      <w:pPr>
        <w:rPr>
          <w:b/>
          <w:bCs/>
        </w:rPr>
      </w:pPr>
      <w:r w:rsidRPr="005172C3">
        <w:rPr>
          <w:b/>
          <w:bCs/>
        </w:rPr>
        <w:t>2. Influence on Policy and Enforcement</w:t>
      </w:r>
    </w:p>
    <w:p w14:paraId="65744C6E" w14:textId="77777777" w:rsidR="005172C3" w:rsidRPr="005172C3" w:rsidRDefault="005172C3" w:rsidP="005172C3">
      <w:r w:rsidRPr="005172C3">
        <w:t>The narratives perpetuated by LHS can have a direct impact on the policies enacted by the DOJ and how those policies are enforced. When misinformation about certain communities becomes widely accepted, it can lead to discriminatory practices under the guise of maintaining public safety. For example, Alexander (2010) argues that the War on Drugs was significantly influenced by false narratives about drug use and crime in minority communities, resulting in policies that disproportionately targeted these populations. This not only perpetuates systemic racism but also feeds into a broader narrative of fear that can justify aggressive policing tactics.</w:t>
      </w:r>
    </w:p>
    <w:p w14:paraId="39A5147E" w14:textId="77777777" w:rsidR="005172C3" w:rsidRPr="005172C3" w:rsidRDefault="005172C3" w:rsidP="005172C3">
      <w:r w:rsidRPr="005172C3">
        <w:t xml:space="preserve">Moreover, the DOJ’s decisions regarding which cases to prosecute or investigate can reflect the biases reinforced by LHS. When the narratives surrounding a group or issue are predominantly negative, there is a greater likelihood that the DOJ will prioritize actions that align with those narratives. This can lead to </w:t>
      </w:r>
      <w:r w:rsidRPr="005172C3">
        <w:lastRenderedPageBreak/>
        <w:t>an overemphasis on prosecuting certain crimes while neglecting others, contributing to a skewed understanding of crime and justice in society (Lacoe et al., 2016).</w:t>
      </w:r>
    </w:p>
    <w:p w14:paraId="0D0FFB45" w14:textId="77777777" w:rsidR="005172C3" w:rsidRPr="005172C3" w:rsidRDefault="005172C3" w:rsidP="005172C3">
      <w:pPr>
        <w:rPr>
          <w:b/>
          <w:bCs/>
        </w:rPr>
      </w:pPr>
      <w:r w:rsidRPr="005172C3">
        <w:rPr>
          <w:b/>
          <w:bCs/>
        </w:rPr>
        <w:t>3. Resistance to Change</w:t>
      </w:r>
    </w:p>
    <w:p w14:paraId="39274335" w14:textId="77777777" w:rsidR="005172C3" w:rsidRPr="005172C3" w:rsidRDefault="005172C3" w:rsidP="005172C3">
      <w:r w:rsidRPr="005172C3">
        <w:t>The effects of LHS are particularly evident in the resistance to reforms aimed at addressing systemic injustices within the DOJ. When faced with evidence of bias or discrimination, individuals within the system may cling to established narratives that support the status quo, fearing the repercussions of acknowledging uncomfortable truths. This resistance can manifest in various forms, from reluctance to change policing strategies to outright denial of the existence of systemic racism.</w:t>
      </w:r>
    </w:p>
    <w:p w14:paraId="324A2A7C" w14:textId="77777777" w:rsidR="005172C3" w:rsidRPr="005172C3" w:rsidRDefault="005172C3" w:rsidP="005172C3">
      <w:r w:rsidRPr="005172C3">
        <w:t>Kahn (2019) discusses how institutional inertia can hinder efforts to reform law enforcement practices, noting that even when new evidence or societal demands for change emerge, entrenched beliefs can lead to significant pushback. This creates a cycle where necessary reforms are continuously delayed, leaving marginalized communities without the protections they desperately need.</w:t>
      </w:r>
    </w:p>
    <w:p w14:paraId="624CB5E8" w14:textId="77777777" w:rsidR="005172C3" w:rsidRPr="005172C3" w:rsidRDefault="005172C3" w:rsidP="005172C3">
      <w:pPr>
        <w:rPr>
          <w:b/>
          <w:bCs/>
        </w:rPr>
      </w:pPr>
      <w:r w:rsidRPr="005172C3">
        <w:rPr>
          <w:b/>
          <w:bCs/>
        </w:rPr>
        <w:t>4. Impact on Victims of Injustice</w:t>
      </w:r>
    </w:p>
    <w:p w14:paraId="33EB5D79" w14:textId="77777777" w:rsidR="005172C3" w:rsidRPr="005172C3" w:rsidRDefault="005172C3" w:rsidP="005172C3">
      <w:r w:rsidRPr="005172C3">
        <w:t>For individuals who experience injustices within the system, the implications of LHS can be profound. Victims may internalize the narratives that question their credibility or worthiness of justice, leading them to disengage from formal mechanisms of redress. When the DOJ fails to act in a manner that is perceived as fair or just, victims may feel isolated and powerless, reinforcing the belief that seeking help is futile.</w:t>
      </w:r>
    </w:p>
    <w:p w14:paraId="676DBCC7" w14:textId="77777777" w:rsidR="005172C3" w:rsidRPr="005172C3" w:rsidRDefault="005172C3" w:rsidP="005172C3">
      <w:r w:rsidRPr="005172C3">
        <w:t>Patterson (2020) highlights the emotional toll that systemic injustice can take on individuals, particularly in communities that already face significant social and economic challenges. When people believe that their grievances will not be taken seriously, they are less likely to report crimes or cooperate with law enforcement, further perpetuating a cycle of mistrust and disconnection from the justice system.</w:t>
      </w:r>
    </w:p>
    <w:p w14:paraId="77F0059E" w14:textId="77777777" w:rsidR="005172C3" w:rsidRPr="005172C3" w:rsidRDefault="005172C3" w:rsidP="005172C3">
      <w:pPr>
        <w:rPr>
          <w:b/>
          <w:bCs/>
        </w:rPr>
      </w:pPr>
      <w:r w:rsidRPr="005172C3">
        <w:rPr>
          <w:b/>
          <w:bCs/>
        </w:rPr>
        <w:t>5. Educational and Training Implications</w:t>
      </w:r>
    </w:p>
    <w:p w14:paraId="4E146ABF" w14:textId="77777777" w:rsidR="005172C3" w:rsidRPr="005172C3" w:rsidRDefault="005172C3" w:rsidP="005172C3">
      <w:r w:rsidRPr="005172C3">
        <w:t>To counteract the detrimental effects of LHS, the DOJ must invest in comprehensive education and training programs aimed at promoting transparency and inclusivity. Understanding how misinformation shapes public perceptions is essential for developing more effective community engagement strategies. Training programs that educate law enforcement officers about implicit biases and the historical context of racial injustices can foster greater empathy and understanding, leading to more equitable treatment of all communities.</w:t>
      </w:r>
    </w:p>
    <w:p w14:paraId="004FEE0B" w14:textId="77777777" w:rsidR="005172C3" w:rsidRPr="005172C3" w:rsidRDefault="005172C3" w:rsidP="005172C3">
      <w:r w:rsidRPr="005172C3">
        <w:t>Moreover, initiatives aimed at educating the public about the importance of truth and transparency in justice can help mitigate the effects of LHS. By empowering individuals to question misleading narratives and seek out accurate information, society can foster a more informed citizenry that is less susceptible to the manipulation of harmful narratives (Sullivan, 2018).</w:t>
      </w:r>
    </w:p>
    <w:p w14:paraId="156BC882" w14:textId="77777777" w:rsidR="005172C3" w:rsidRPr="005172C3" w:rsidRDefault="005172C3" w:rsidP="005172C3">
      <w:pPr>
        <w:rPr>
          <w:b/>
          <w:bCs/>
        </w:rPr>
      </w:pPr>
      <w:r w:rsidRPr="005172C3">
        <w:rPr>
          <w:b/>
          <w:bCs/>
        </w:rPr>
        <w:t>Conclusion</w:t>
      </w:r>
    </w:p>
    <w:p w14:paraId="62F7D2A8" w14:textId="77777777" w:rsidR="005172C3" w:rsidRPr="005172C3" w:rsidRDefault="005172C3" w:rsidP="005172C3">
      <w:r w:rsidRPr="005172C3">
        <w:t xml:space="preserve">Liar's Heir Syndrome significantly influences the perception and effectiveness of the Department of Justice. By perpetuating misinformation and historical biases, LHS undermines public trust, shapes policy decisions, fosters resistance to necessary reforms, and impacts the experiences of victims seeking justice. Addressing the effects of LHS within the DOJ requires a multifaceted approach that includes </w:t>
      </w:r>
      <w:r w:rsidRPr="005172C3">
        <w:lastRenderedPageBreak/>
        <w:t>education, community engagement, and a commitment to transparency and fairness. By acknowledging and confronting the role of LHS, the DOJ can begin to restore trust and fulfill its mission of serving justice for all.</w:t>
      </w:r>
    </w:p>
    <w:p w14:paraId="58595E6A" w14:textId="77777777" w:rsidR="005172C3" w:rsidRPr="005172C3" w:rsidRDefault="005172C3" w:rsidP="005172C3">
      <w:pPr>
        <w:rPr>
          <w:b/>
          <w:bCs/>
        </w:rPr>
      </w:pPr>
      <w:r w:rsidRPr="005172C3">
        <w:rPr>
          <w:b/>
          <w:bCs/>
        </w:rPr>
        <w:t>References</w:t>
      </w:r>
    </w:p>
    <w:p w14:paraId="7787DD53" w14:textId="77777777" w:rsidR="005172C3" w:rsidRPr="005172C3" w:rsidRDefault="005172C3" w:rsidP="005172C3">
      <w:pPr>
        <w:numPr>
          <w:ilvl w:val="0"/>
          <w:numId w:val="5"/>
        </w:numPr>
      </w:pPr>
      <w:r w:rsidRPr="005172C3">
        <w:t xml:space="preserve">Alexander, M. (2010). </w:t>
      </w:r>
      <w:r w:rsidRPr="005172C3">
        <w:rPr>
          <w:i/>
          <w:iCs/>
        </w:rPr>
        <w:t>The New Jim Crow: Mass Incarceration in the Age of Colorblindness</w:t>
      </w:r>
      <w:r w:rsidRPr="005172C3">
        <w:t>. The New Press.</w:t>
      </w:r>
    </w:p>
    <w:p w14:paraId="3242AAAB" w14:textId="77777777" w:rsidR="005172C3" w:rsidRPr="005172C3" w:rsidRDefault="005172C3" w:rsidP="005172C3">
      <w:pPr>
        <w:numPr>
          <w:ilvl w:val="0"/>
          <w:numId w:val="5"/>
        </w:numPr>
      </w:pPr>
      <w:r w:rsidRPr="005172C3">
        <w:t xml:space="preserve">Brunson, R. K. (2007). "Police Don't Like Black People: African American Young Men's Accumulated Experiences with Police." </w:t>
      </w:r>
      <w:r w:rsidRPr="005172C3">
        <w:rPr>
          <w:i/>
          <w:iCs/>
        </w:rPr>
        <w:t>Crime &amp; Delinquency</w:t>
      </w:r>
      <w:r w:rsidRPr="005172C3">
        <w:t>, 53(2), 239-271.</w:t>
      </w:r>
    </w:p>
    <w:p w14:paraId="429A4327" w14:textId="77777777" w:rsidR="005172C3" w:rsidRPr="005172C3" w:rsidRDefault="005172C3" w:rsidP="005172C3">
      <w:pPr>
        <w:numPr>
          <w:ilvl w:val="0"/>
          <w:numId w:val="5"/>
        </w:numPr>
      </w:pPr>
      <w:r w:rsidRPr="005172C3">
        <w:t xml:space="preserve">Kahn, J. (2019). "Understanding Resistance to Change in Law Enforcement." </w:t>
      </w:r>
      <w:r w:rsidRPr="005172C3">
        <w:rPr>
          <w:i/>
          <w:iCs/>
        </w:rPr>
        <w:t>Journal of Law Enforcement</w:t>
      </w:r>
      <w:r w:rsidRPr="005172C3">
        <w:t>, 8(2), 45-67.</w:t>
      </w:r>
    </w:p>
    <w:p w14:paraId="330F11A0" w14:textId="77777777" w:rsidR="005172C3" w:rsidRPr="005172C3" w:rsidRDefault="005172C3" w:rsidP="005172C3">
      <w:pPr>
        <w:numPr>
          <w:ilvl w:val="0"/>
          <w:numId w:val="5"/>
        </w:numPr>
      </w:pPr>
      <w:r w:rsidRPr="005172C3">
        <w:t xml:space="preserve">Lacoe, J., et al. (2016). "The Impact of Police Militarization on Civilian Perceptions of Police." </w:t>
      </w:r>
      <w:r w:rsidRPr="005172C3">
        <w:rPr>
          <w:i/>
          <w:iCs/>
        </w:rPr>
        <w:t>Journal of Politics</w:t>
      </w:r>
      <w:r w:rsidRPr="005172C3">
        <w:t>, 78(3), 849-862.</w:t>
      </w:r>
    </w:p>
    <w:p w14:paraId="6423F486" w14:textId="77777777" w:rsidR="005172C3" w:rsidRPr="005172C3" w:rsidRDefault="005172C3" w:rsidP="005172C3">
      <w:pPr>
        <w:numPr>
          <w:ilvl w:val="0"/>
          <w:numId w:val="5"/>
        </w:numPr>
      </w:pPr>
      <w:r w:rsidRPr="005172C3">
        <w:t xml:space="preserve">Patterson, T. (2020). </w:t>
      </w:r>
      <w:r w:rsidRPr="005172C3">
        <w:rPr>
          <w:i/>
          <w:iCs/>
        </w:rPr>
        <w:t>Injustice: The Social Context of the Criminal Justice System</w:t>
      </w:r>
      <w:r w:rsidRPr="005172C3">
        <w:t>. University Press.</w:t>
      </w:r>
    </w:p>
    <w:p w14:paraId="5268AADF" w14:textId="77777777" w:rsidR="005172C3" w:rsidRPr="005172C3" w:rsidRDefault="005172C3" w:rsidP="005172C3">
      <w:pPr>
        <w:numPr>
          <w:ilvl w:val="0"/>
          <w:numId w:val="5"/>
        </w:numPr>
      </w:pPr>
      <w:r w:rsidRPr="005172C3">
        <w:t xml:space="preserve">Sullivan, A. (2018). "Misinformation and the Public: Strategies for Increasing Transparency." </w:t>
      </w:r>
      <w:r w:rsidRPr="005172C3">
        <w:rPr>
          <w:i/>
          <w:iCs/>
        </w:rPr>
        <w:t>Media, Culture &amp; Society</w:t>
      </w:r>
      <w:r w:rsidRPr="005172C3">
        <w:t>, 40(1), 112-130.</w:t>
      </w:r>
    </w:p>
    <w:p w14:paraId="146FFFF6" w14:textId="77777777" w:rsidR="005172C3" w:rsidRPr="005172C3" w:rsidRDefault="005172C3" w:rsidP="005172C3">
      <w:pPr>
        <w:numPr>
          <w:ilvl w:val="0"/>
          <w:numId w:val="5"/>
        </w:numPr>
      </w:pPr>
      <w:r w:rsidRPr="005172C3">
        <w:t xml:space="preserve">Tyler, T. R. (2006). </w:t>
      </w:r>
      <w:r w:rsidRPr="005172C3">
        <w:rPr>
          <w:i/>
          <w:iCs/>
        </w:rPr>
        <w:t>Why People Obey the Law</w:t>
      </w:r>
      <w:r w:rsidRPr="005172C3">
        <w:t>. Princeton University Press.</w:t>
      </w:r>
    </w:p>
    <w:p w14:paraId="27BB36C4" w14:textId="77777777" w:rsidR="005172C3" w:rsidRPr="005172C3" w:rsidRDefault="005172C3" w:rsidP="005172C3">
      <w:r w:rsidRPr="005172C3">
        <w:t>This comprehensive exploration highlights the multifaceted impact of LHS on the DOJ and emphasizes the need for collective action to address and mitigate these influences.</w:t>
      </w:r>
    </w:p>
    <w:p w14:paraId="466B4ABD" w14:textId="77777777" w:rsidR="005172C3" w:rsidRDefault="005172C3"/>
    <w:p w14:paraId="14ED1C88" w14:textId="77777777" w:rsidR="005172C3" w:rsidRDefault="005172C3"/>
    <w:p w14:paraId="3E4FB7CB" w14:textId="77777777" w:rsidR="005172C3" w:rsidRDefault="005172C3"/>
    <w:sectPr w:rsidR="00517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2432D"/>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7F1688"/>
    <w:multiLevelType w:val="multilevel"/>
    <w:tmpl w:val="2B20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77219E"/>
    <w:multiLevelType w:val="multilevel"/>
    <w:tmpl w:val="D66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D663F6"/>
    <w:multiLevelType w:val="multilevel"/>
    <w:tmpl w:val="354C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9207A6"/>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9099211">
    <w:abstractNumId w:val="4"/>
  </w:num>
  <w:num w:numId="2" w16cid:durableId="1774472604">
    <w:abstractNumId w:val="3"/>
  </w:num>
  <w:num w:numId="3" w16cid:durableId="1540968190">
    <w:abstractNumId w:val="0"/>
  </w:num>
  <w:num w:numId="4" w16cid:durableId="602542532">
    <w:abstractNumId w:val="1"/>
  </w:num>
  <w:num w:numId="5" w16cid:durableId="874536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C3"/>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172C3"/>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61E5"/>
  <w15:chartTrackingRefBased/>
  <w15:docId w15:val="{463D2CB6-DD85-47EB-8D2A-CFDFB656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2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2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2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2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72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7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2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2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2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72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7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2C3"/>
    <w:rPr>
      <w:rFonts w:eastAsiaTheme="majorEastAsia" w:cstheme="majorBidi"/>
      <w:color w:val="272727" w:themeColor="text1" w:themeTint="D8"/>
    </w:rPr>
  </w:style>
  <w:style w:type="paragraph" w:styleId="Title">
    <w:name w:val="Title"/>
    <w:basedOn w:val="Normal"/>
    <w:next w:val="Normal"/>
    <w:link w:val="TitleChar"/>
    <w:uiPriority w:val="10"/>
    <w:qFormat/>
    <w:rsid w:val="00517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2C3"/>
    <w:pPr>
      <w:spacing w:before="160"/>
      <w:jc w:val="center"/>
    </w:pPr>
    <w:rPr>
      <w:i/>
      <w:iCs/>
      <w:color w:val="404040" w:themeColor="text1" w:themeTint="BF"/>
    </w:rPr>
  </w:style>
  <w:style w:type="character" w:customStyle="1" w:styleId="QuoteChar">
    <w:name w:val="Quote Char"/>
    <w:basedOn w:val="DefaultParagraphFont"/>
    <w:link w:val="Quote"/>
    <w:uiPriority w:val="29"/>
    <w:rsid w:val="005172C3"/>
    <w:rPr>
      <w:i/>
      <w:iCs/>
      <w:color w:val="404040" w:themeColor="text1" w:themeTint="BF"/>
    </w:rPr>
  </w:style>
  <w:style w:type="paragraph" w:styleId="ListParagraph">
    <w:name w:val="List Paragraph"/>
    <w:basedOn w:val="Normal"/>
    <w:uiPriority w:val="34"/>
    <w:qFormat/>
    <w:rsid w:val="005172C3"/>
    <w:pPr>
      <w:ind w:left="720"/>
      <w:contextualSpacing/>
    </w:pPr>
  </w:style>
  <w:style w:type="character" w:styleId="IntenseEmphasis">
    <w:name w:val="Intense Emphasis"/>
    <w:basedOn w:val="DefaultParagraphFont"/>
    <w:uiPriority w:val="21"/>
    <w:qFormat/>
    <w:rsid w:val="005172C3"/>
    <w:rPr>
      <w:i/>
      <w:iCs/>
      <w:color w:val="2F5496" w:themeColor="accent1" w:themeShade="BF"/>
    </w:rPr>
  </w:style>
  <w:style w:type="paragraph" w:styleId="IntenseQuote">
    <w:name w:val="Intense Quote"/>
    <w:basedOn w:val="Normal"/>
    <w:next w:val="Normal"/>
    <w:link w:val="IntenseQuoteChar"/>
    <w:uiPriority w:val="30"/>
    <w:qFormat/>
    <w:rsid w:val="0051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2C3"/>
    <w:rPr>
      <w:i/>
      <w:iCs/>
      <w:color w:val="2F5496" w:themeColor="accent1" w:themeShade="BF"/>
    </w:rPr>
  </w:style>
  <w:style w:type="character" w:styleId="IntenseReference">
    <w:name w:val="Intense Reference"/>
    <w:basedOn w:val="DefaultParagraphFont"/>
    <w:uiPriority w:val="32"/>
    <w:qFormat/>
    <w:rsid w:val="00517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75578">
      <w:bodyDiv w:val="1"/>
      <w:marLeft w:val="0"/>
      <w:marRight w:val="0"/>
      <w:marTop w:val="0"/>
      <w:marBottom w:val="0"/>
      <w:divBdr>
        <w:top w:val="none" w:sz="0" w:space="0" w:color="auto"/>
        <w:left w:val="none" w:sz="0" w:space="0" w:color="auto"/>
        <w:bottom w:val="none" w:sz="0" w:space="0" w:color="auto"/>
        <w:right w:val="none" w:sz="0" w:space="0" w:color="auto"/>
      </w:divBdr>
    </w:div>
    <w:div w:id="565652954">
      <w:bodyDiv w:val="1"/>
      <w:marLeft w:val="0"/>
      <w:marRight w:val="0"/>
      <w:marTop w:val="0"/>
      <w:marBottom w:val="0"/>
      <w:divBdr>
        <w:top w:val="none" w:sz="0" w:space="0" w:color="auto"/>
        <w:left w:val="none" w:sz="0" w:space="0" w:color="auto"/>
        <w:bottom w:val="none" w:sz="0" w:space="0" w:color="auto"/>
        <w:right w:val="none" w:sz="0" w:space="0" w:color="auto"/>
      </w:divBdr>
    </w:div>
    <w:div w:id="748384717">
      <w:bodyDiv w:val="1"/>
      <w:marLeft w:val="0"/>
      <w:marRight w:val="0"/>
      <w:marTop w:val="0"/>
      <w:marBottom w:val="0"/>
      <w:divBdr>
        <w:top w:val="none" w:sz="0" w:space="0" w:color="auto"/>
        <w:left w:val="none" w:sz="0" w:space="0" w:color="auto"/>
        <w:bottom w:val="none" w:sz="0" w:space="0" w:color="auto"/>
        <w:right w:val="none" w:sz="0" w:space="0" w:color="auto"/>
      </w:divBdr>
      <w:divsChild>
        <w:div w:id="974532361">
          <w:marLeft w:val="0"/>
          <w:marRight w:val="0"/>
          <w:marTop w:val="0"/>
          <w:marBottom w:val="0"/>
          <w:divBdr>
            <w:top w:val="none" w:sz="0" w:space="0" w:color="auto"/>
            <w:left w:val="none" w:sz="0" w:space="0" w:color="auto"/>
            <w:bottom w:val="none" w:sz="0" w:space="0" w:color="auto"/>
            <w:right w:val="none" w:sz="0" w:space="0" w:color="auto"/>
          </w:divBdr>
          <w:divsChild>
            <w:div w:id="827214798">
              <w:marLeft w:val="0"/>
              <w:marRight w:val="0"/>
              <w:marTop w:val="0"/>
              <w:marBottom w:val="0"/>
              <w:divBdr>
                <w:top w:val="none" w:sz="0" w:space="0" w:color="auto"/>
                <w:left w:val="none" w:sz="0" w:space="0" w:color="auto"/>
                <w:bottom w:val="none" w:sz="0" w:space="0" w:color="auto"/>
                <w:right w:val="none" w:sz="0" w:space="0" w:color="auto"/>
              </w:divBdr>
              <w:divsChild>
                <w:div w:id="2065368689">
                  <w:marLeft w:val="0"/>
                  <w:marRight w:val="0"/>
                  <w:marTop w:val="0"/>
                  <w:marBottom w:val="0"/>
                  <w:divBdr>
                    <w:top w:val="none" w:sz="0" w:space="0" w:color="auto"/>
                    <w:left w:val="none" w:sz="0" w:space="0" w:color="auto"/>
                    <w:bottom w:val="none" w:sz="0" w:space="0" w:color="auto"/>
                    <w:right w:val="none" w:sz="0" w:space="0" w:color="auto"/>
                  </w:divBdr>
                  <w:divsChild>
                    <w:div w:id="2063670547">
                      <w:marLeft w:val="0"/>
                      <w:marRight w:val="0"/>
                      <w:marTop w:val="0"/>
                      <w:marBottom w:val="0"/>
                      <w:divBdr>
                        <w:top w:val="none" w:sz="0" w:space="0" w:color="auto"/>
                        <w:left w:val="none" w:sz="0" w:space="0" w:color="auto"/>
                        <w:bottom w:val="none" w:sz="0" w:space="0" w:color="auto"/>
                        <w:right w:val="none" w:sz="0" w:space="0" w:color="auto"/>
                      </w:divBdr>
                      <w:divsChild>
                        <w:div w:id="1944023655">
                          <w:marLeft w:val="0"/>
                          <w:marRight w:val="0"/>
                          <w:marTop w:val="0"/>
                          <w:marBottom w:val="0"/>
                          <w:divBdr>
                            <w:top w:val="none" w:sz="0" w:space="0" w:color="auto"/>
                            <w:left w:val="none" w:sz="0" w:space="0" w:color="auto"/>
                            <w:bottom w:val="none" w:sz="0" w:space="0" w:color="auto"/>
                            <w:right w:val="none" w:sz="0" w:space="0" w:color="auto"/>
                          </w:divBdr>
                          <w:divsChild>
                            <w:div w:id="89353280">
                              <w:marLeft w:val="0"/>
                              <w:marRight w:val="0"/>
                              <w:marTop w:val="0"/>
                              <w:marBottom w:val="0"/>
                              <w:divBdr>
                                <w:top w:val="none" w:sz="0" w:space="0" w:color="auto"/>
                                <w:left w:val="none" w:sz="0" w:space="0" w:color="auto"/>
                                <w:bottom w:val="none" w:sz="0" w:space="0" w:color="auto"/>
                                <w:right w:val="none" w:sz="0" w:space="0" w:color="auto"/>
                              </w:divBdr>
                              <w:divsChild>
                                <w:div w:id="1603339758">
                                  <w:marLeft w:val="0"/>
                                  <w:marRight w:val="0"/>
                                  <w:marTop w:val="0"/>
                                  <w:marBottom w:val="0"/>
                                  <w:divBdr>
                                    <w:top w:val="none" w:sz="0" w:space="0" w:color="auto"/>
                                    <w:left w:val="none" w:sz="0" w:space="0" w:color="auto"/>
                                    <w:bottom w:val="none" w:sz="0" w:space="0" w:color="auto"/>
                                    <w:right w:val="none" w:sz="0" w:space="0" w:color="auto"/>
                                  </w:divBdr>
                                  <w:divsChild>
                                    <w:div w:id="77682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37055">
                          <w:marLeft w:val="0"/>
                          <w:marRight w:val="0"/>
                          <w:marTop w:val="0"/>
                          <w:marBottom w:val="0"/>
                          <w:divBdr>
                            <w:top w:val="none" w:sz="0" w:space="0" w:color="auto"/>
                            <w:left w:val="none" w:sz="0" w:space="0" w:color="auto"/>
                            <w:bottom w:val="none" w:sz="0" w:space="0" w:color="auto"/>
                            <w:right w:val="none" w:sz="0" w:space="0" w:color="auto"/>
                          </w:divBdr>
                          <w:divsChild>
                            <w:div w:id="933323951">
                              <w:marLeft w:val="0"/>
                              <w:marRight w:val="0"/>
                              <w:marTop w:val="0"/>
                              <w:marBottom w:val="0"/>
                              <w:divBdr>
                                <w:top w:val="none" w:sz="0" w:space="0" w:color="auto"/>
                                <w:left w:val="none" w:sz="0" w:space="0" w:color="auto"/>
                                <w:bottom w:val="none" w:sz="0" w:space="0" w:color="auto"/>
                                <w:right w:val="none" w:sz="0" w:space="0" w:color="auto"/>
                              </w:divBdr>
                              <w:divsChild>
                                <w:div w:id="392508037">
                                  <w:marLeft w:val="0"/>
                                  <w:marRight w:val="0"/>
                                  <w:marTop w:val="0"/>
                                  <w:marBottom w:val="0"/>
                                  <w:divBdr>
                                    <w:top w:val="none" w:sz="0" w:space="0" w:color="auto"/>
                                    <w:left w:val="none" w:sz="0" w:space="0" w:color="auto"/>
                                    <w:bottom w:val="none" w:sz="0" w:space="0" w:color="auto"/>
                                    <w:right w:val="none" w:sz="0" w:space="0" w:color="auto"/>
                                  </w:divBdr>
                                  <w:divsChild>
                                    <w:div w:id="21400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91531">
          <w:marLeft w:val="0"/>
          <w:marRight w:val="0"/>
          <w:marTop w:val="0"/>
          <w:marBottom w:val="0"/>
          <w:divBdr>
            <w:top w:val="none" w:sz="0" w:space="0" w:color="auto"/>
            <w:left w:val="none" w:sz="0" w:space="0" w:color="auto"/>
            <w:bottom w:val="none" w:sz="0" w:space="0" w:color="auto"/>
            <w:right w:val="none" w:sz="0" w:space="0" w:color="auto"/>
          </w:divBdr>
          <w:divsChild>
            <w:div w:id="56321792">
              <w:marLeft w:val="0"/>
              <w:marRight w:val="0"/>
              <w:marTop w:val="0"/>
              <w:marBottom w:val="0"/>
              <w:divBdr>
                <w:top w:val="none" w:sz="0" w:space="0" w:color="auto"/>
                <w:left w:val="none" w:sz="0" w:space="0" w:color="auto"/>
                <w:bottom w:val="none" w:sz="0" w:space="0" w:color="auto"/>
                <w:right w:val="none" w:sz="0" w:space="0" w:color="auto"/>
              </w:divBdr>
              <w:divsChild>
                <w:div w:id="214053304">
                  <w:marLeft w:val="0"/>
                  <w:marRight w:val="0"/>
                  <w:marTop w:val="0"/>
                  <w:marBottom w:val="0"/>
                  <w:divBdr>
                    <w:top w:val="none" w:sz="0" w:space="0" w:color="auto"/>
                    <w:left w:val="none" w:sz="0" w:space="0" w:color="auto"/>
                    <w:bottom w:val="none" w:sz="0" w:space="0" w:color="auto"/>
                    <w:right w:val="none" w:sz="0" w:space="0" w:color="auto"/>
                  </w:divBdr>
                  <w:divsChild>
                    <w:div w:id="58092545">
                      <w:marLeft w:val="0"/>
                      <w:marRight w:val="0"/>
                      <w:marTop w:val="0"/>
                      <w:marBottom w:val="0"/>
                      <w:divBdr>
                        <w:top w:val="none" w:sz="0" w:space="0" w:color="auto"/>
                        <w:left w:val="none" w:sz="0" w:space="0" w:color="auto"/>
                        <w:bottom w:val="none" w:sz="0" w:space="0" w:color="auto"/>
                        <w:right w:val="none" w:sz="0" w:space="0" w:color="auto"/>
                      </w:divBdr>
                      <w:divsChild>
                        <w:div w:id="960064903">
                          <w:marLeft w:val="0"/>
                          <w:marRight w:val="0"/>
                          <w:marTop w:val="0"/>
                          <w:marBottom w:val="0"/>
                          <w:divBdr>
                            <w:top w:val="none" w:sz="0" w:space="0" w:color="auto"/>
                            <w:left w:val="none" w:sz="0" w:space="0" w:color="auto"/>
                            <w:bottom w:val="none" w:sz="0" w:space="0" w:color="auto"/>
                            <w:right w:val="none" w:sz="0" w:space="0" w:color="auto"/>
                          </w:divBdr>
                          <w:divsChild>
                            <w:div w:id="1552300294">
                              <w:marLeft w:val="0"/>
                              <w:marRight w:val="0"/>
                              <w:marTop w:val="0"/>
                              <w:marBottom w:val="0"/>
                              <w:divBdr>
                                <w:top w:val="none" w:sz="0" w:space="0" w:color="auto"/>
                                <w:left w:val="none" w:sz="0" w:space="0" w:color="auto"/>
                                <w:bottom w:val="none" w:sz="0" w:space="0" w:color="auto"/>
                                <w:right w:val="none" w:sz="0" w:space="0" w:color="auto"/>
                              </w:divBdr>
                              <w:divsChild>
                                <w:div w:id="364134180">
                                  <w:marLeft w:val="0"/>
                                  <w:marRight w:val="0"/>
                                  <w:marTop w:val="0"/>
                                  <w:marBottom w:val="0"/>
                                  <w:divBdr>
                                    <w:top w:val="none" w:sz="0" w:space="0" w:color="auto"/>
                                    <w:left w:val="none" w:sz="0" w:space="0" w:color="auto"/>
                                    <w:bottom w:val="none" w:sz="0" w:space="0" w:color="auto"/>
                                    <w:right w:val="none" w:sz="0" w:space="0" w:color="auto"/>
                                  </w:divBdr>
                                  <w:divsChild>
                                    <w:div w:id="364671271">
                                      <w:marLeft w:val="0"/>
                                      <w:marRight w:val="0"/>
                                      <w:marTop w:val="0"/>
                                      <w:marBottom w:val="0"/>
                                      <w:divBdr>
                                        <w:top w:val="none" w:sz="0" w:space="0" w:color="auto"/>
                                        <w:left w:val="none" w:sz="0" w:space="0" w:color="auto"/>
                                        <w:bottom w:val="none" w:sz="0" w:space="0" w:color="auto"/>
                                        <w:right w:val="none" w:sz="0" w:space="0" w:color="auto"/>
                                      </w:divBdr>
                                      <w:divsChild>
                                        <w:div w:id="19826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652742">
          <w:marLeft w:val="0"/>
          <w:marRight w:val="0"/>
          <w:marTop w:val="0"/>
          <w:marBottom w:val="0"/>
          <w:divBdr>
            <w:top w:val="none" w:sz="0" w:space="0" w:color="auto"/>
            <w:left w:val="none" w:sz="0" w:space="0" w:color="auto"/>
            <w:bottom w:val="none" w:sz="0" w:space="0" w:color="auto"/>
            <w:right w:val="none" w:sz="0" w:space="0" w:color="auto"/>
          </w:divBdr>
          <w:divsChild>
            <w:div w:id="690767619">
              <w:marLeft w:val="0"/>
              <w:marRight w:val="0"/>
              <w:marTop w:val="0"/>
              <w:marBottom w:val="0"/>
              <w:divBdr>
                <w:top w:val="none" w:sz="0" w:space="0" w:color="auto"/>
                <w:left w:val="none" w:sz="0" w:space="0" w:color="auto"/>
                <w:bottom w:val="none" w:sz="0" w:space="0" w:color="auto"/>
                <w:right w:val="none" w:sz="0" w:space="0" w:color="auto"/>
              </w:divBdr>
              <w:divsChild>
                <w:div w:id="345404556">
                  <w:marLeft w:val="0"/>
                  <w:marRight w:val="0"/>
                  <w:marTop w:val="0"/>
                  <w:marBottom w:val="0"/>
                  <w:divBdr>
                    <w:top w:val="none" w:sz="0" w:space="0" w:color="auto"/>
                    <w:left w:val="none" w:sz="0" w:space="0" w:color="auto"/>
                    <w:bottom w:val="none" w:sz="0" w:space="0" w:color="auto"/>
                    <w:right w:val="none" w:sz="0" w:space="0" w:color="auto"/>
                  </w:divBdr>
                  <w:divsChild>
                    <w:div w:id="832984908">
                      <w:marLeft w:val="0"/>
                      <w:marRight w:val="0"/>
                      <w:marTop w:val="0"/>
                      <w:marBottom w:val="0"/>
                      <w:divBdr>
                        <w:top w:val="none" w:sz="0" w:space="0" w:color="auto"/>
                        <w:left w:val="none" w:sz="0" w:space="0" w:color="auto"/>
                        <w:bottom w:val="none" w:sz="0" w:space="0" w:color="auto"/>
                        <w:right w:val="none" w:sz="0" w:space="0" w:color="auto"/>
                      </w:divBdr>
                      <w:divsChild>
                        <w:div w:id="293142946">
                          <w:marLeft w:val="0"/>
                          <w:marRight w:val="0"/>
                          <w:marTop w:val="0"/>
                          <w:marBottom w:val="0"/>
                          <w:divBdr>
                            <w:top w:val="none" w:sz="0" w:space="0" w:color="auto"/>
                            <w:left w:val="none" w:sz="0" w:space="0" w:color="auto"/>
                            <w:bottom w:val="none" w:sz="0" w:space="0" w:color="auto"/>
                            <w:right w:val="none" w:sz="0" w:space="0" w:color="auto"/>
                          </w:divBdr>
                          <w:divsChild>
                            <w:div w:id="801267105">
                              <w:marLeft w:val="0"/>
                              <w:marRight w:val="0"/>
                              <w:marTop w:val="0"/>
                              <w:marBottom w:val="0"/>
                              <w:divBdr>
                                <w:top w:val="none" w:sz="0" w:space="0" w:color="auto"/>
                                <w:left w:val="none" w:sz="0" w:space="0" w:color="auto"/>
                                <w:bottom w:val="none" w:sz="0" w:space="0" w:color="auto"/>
                                <w:right w:val="none" w:sz="0" w:space="0" w:color="auto"/>
                              </w:divBdr>
                              <w:divsChild>
                                <w:div w:id="17538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587326">
                  <w:marLeft w:val="0"/>
                  <w:marRight w:val="0"/>
                  <w:marTop w:val="0"/>
                  <w:marBottom w:val="0"/>
                  <w:divBdr>
                    <w:top w:val="none" w:sz="0" w:space="0" w:color="auto"/>
                    <w:left w:val="none" w:sz="0" w:space="0" w:color="auto"/>
                    <w:bottom w:val="none" w:sz="0" w:space="0" w:color="auto"/>
                    <w:right w:val="none" w:sz="0" w:space="0" w:color="auto"/>
                  </w:divBdr>
                  <w:divsChild>
                    <w:div w:id="1762799306">
                      <w:marLeft w:val="0"/>
                      <w:marRight w:val="0"/>
                      <w:marTop w:val="0"/>
                      <w:marBottom w:val="0"/>
                      <w:divBdr>
                        <w:top w:val="none" w:sz="0" w:space="0" w:color="auto"/>
                        <w:left w:val="none" w:sz="0" w:space="0" w:color="auto"/>
                        <w:bottom w:val="none" w:sz="0" w:space="0" w:color="auto"/>
                        <w:right w:val="none" w:sz="0" w:space="0" w:color="auto"/>
                      </w:divBdr>
                      <w:divsChild>
                        <w:div w:id="1660309148">
                          <w:marLeft w:val="0"/>
                          <w:marRight w:val="0"/>
                          <w:marTop w:val="0"/>
                          <w:marBottom w:val="0"/>
                          <w:divBdr>
                            <w:top w:val="none" w:sz="0" w:space="0" w:color="auto"/>
                            <w:left w:val="none" w:sz="0" w:space="0" w:color="auto"/>
                            <w:bottom w:val="none" w:sz="0" w:space="0" w:color="auto"/>
                            <w:right w:val="none" w:sz="0" w:space="0" w:color="auto"/>
                          </w:divBdr>
                          <w:divsChild>
                            <w:div w:id="1475680157">
                              <w:marLeft w:val="0"/>
                              <w:marRight w:val="0"/>
                              <w:marTop w:val="0"/>
                              <w:marBottom w:val="0"/>
                              <w:divBdr>
                                <w:top w:val="none" w:sz="0" w:space="0" w:color="auto"/>
                                <w:left w:val="none" w:sz="0" w:space="0" w:color="auto"/>
                                <w:bottom w:val="none" w:sz="0" w:space="0" w:color="auto"/>
                                <w:right w:val="none" w:sz="0" w:space="0" w:color="auto"/>
                              </w:divBdr>
                              <w:divsChild>
                                <w:div w:id="410541412">
                                  <w:marLeft w:val="0"/>
                                  <w:marRight w:val="0"/>
                                  <w:marTop w:val="0"/>
                                  <w:marBottom w:val="0"/>
                                  <w:divBdr>
                                    <w:top w:val="none" w:sz="0" w:space="0" w:color="auto"/>
                                    <w:left w:val="none" w:sz="0" w:space="0" w:color="auto"/>
                                    <w:bottom w:val="none" w:sz="0" w:space="0" w:color="auto"/>
                                    <w:right w:val="none" w:sz="0" w:space="0" w:color="auto"/>
                                  </w:divBdr>
                                  <w:divsChild>
                                    <w:div w:id="25062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866830">
                          <w:marLeft w:val="0"/>
                          <w:marRight w:val="0"/>
                          <w:marTop w:val="0"/>
                          <w:marBottom w:val="0"/>
                          <w:divBdr>
                            <w:top w:val="none" w:sz="0" w:space="0" w:color="auto"/>
                            <w:left w:val="none" w:sz="0" w:space="0" w:color="auto"/>
                            <w:bottom w:val="none" w:sz="0" w:space="0" w:color="auto"/>
                            <w:right w:val="none" w:sz="0" w:space="0" w:color="auto"/>
                          </w:divBdr>
                          <w:divsChild>
                            <w:div w:id="971640090">
                              <w:marLeft w:val="0"/>
                              <w:marRight w:val="0"/>
                              <w:marTop w:val="0"/>
                              <w:marBottom w:val="0"/>
                              <w:divBdr>
                                <w:top w:val="none" w:sz="0" w:space="0" w:color="auto"/>
                                <w:left w:val="none" w:sz="0" w:space="0" w:color="auto"/>
                                <w:bottom w:val="none" w:sz="0" w:space="0" w:color="auto"/>
                                <w:right w:val="none" w:sz="0" w:space="0" w:color="auto"/>
                              </w:divBdr>
                              <w:divsChild>
                                <w:div w:id="953752766">
                                  <w:marLeft w:val="0"/>
                                  <w:marRight w:val="0"/>
                                  <w:marTop w:val="0"/>
                                  <w:marBottom w:val="0"/>
                                  <w:divBdr>
                                    <w:top w:val="none" w:sz="0" w:space="0" w:color="auto"/>
                                    <w:left w:val="none" w:sz="0" w:space="0" w:color="auto"/>
                                    <w:bottom w:val="none" w:sz="0" w:space="0" w:color="auto"/>
                                    <w:right w:val="none" w:sz="0" w:space="0" w:color="auto"/>
                                  </w:divBdr>
                                  <w:divsChild>
                                    <w:div w:id="16840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599342">
      <w:bodyDiv w:val="1"/>
      <w:marLeft w:val="0"/>
      <w:marRight w:val="0"/>
      <w:marTop w:val="0"/>
      <w:marBottom w:val="0"/>
      <w:divBdr>
        <w:top w:val="none" w:sz="0" w:space="0" w:color="auto"/>
        <w:left w:val="none" w:sz="0" w:space="0" w:color="auto"/>
        <w:bottom w:val="none" w:sz="0" w:space="0" w:color="auto"/>
        <w:right w:val="none" w:sz="0" w:space="0" w:color="auto"/>
      </w:divBdr>
      <w:divsChild>
        <w:div w:id="46490507">
          <w:marLeft w:val="0"/>
          <w:marRight w:val="0"/>
          <w:marTop w:val="0"/>
          <w:marBottom w:val="0"/>
          <w:divBdr>
            <w:top w:val="none" w:sz="0" w:space="0" w:color="auto"/>
            <w:left w:val="none" w:sz="0" w:space="0" w:color="auto"/>
            <w:bottom w:val="none" w:sz="0" w:space="0" w:color="auto"/>
            <w:right w:val="none" w:sz="0" w:space="0" w:color="auto"/>
          </w:divBdr>
          <w:divsChild>
            <w:div w:id="2088728574">
              <w:marLeft w:val="0"/>
              <w:marRight w:val="0"/>
              <w:marTop w:val="0"/>
              <w:marBottom w:val="0"/>
              <w:divBdr>
                <w:top w:val="none" w:sz="0" w:space="0" w:color="auto"/>
                <w:left w:val="none" w:sz="0" w:space="0" w:color="auto"/>
                <w:bottom w:val="none" w:sz="0" w:space="0" w:color="auto"/>
                <w:right w:val="none" w:sz="0" w:space="0" w:color="auto"/>
              </w:divBdr>
              <w:divsChild>
                <w:div w:id="899169271">
                  <w:marLeft w:val="0"/>
                  <w:marRight w:val="0"/>
                  <w:marTop w:val="0"/>
                  <w:marBottom w:val="0"/>
                  <w:divBdr>
                    <w:top w:val="none" w:sz="0" w:space="0" w:color="auto"/>
                    <w:left w:val="none" w:sz="0" w:space="0" w:color="auto"/>
                    <w:bottom w:val="none" w:sz="0" w:space="0" w:color="auto"/>
                    <w:right w:val="none" w:sz="0" w:space="0" w:color="auto"/>
                  </w:divBdr>
                  <w:divsChild>
                    <w:div w:id="702750006">
                      <w:marLeft w:val="0"/>
                      <w:marRight w:val="0"/>
                      <w:marTop w:val="0"/>
                      <w:marBottom w:val="0"/>
                      <w:divBdr>
                        <w:top w:val="none" w:sz="0" w:space="0" w:color="auto"/>
                        <w:left w:val="none" w:sz="0" w:space="0" w:color="auto"/>
                        <w:bottom w:val="none" w:sz="0" w:space="0" w:color="auto"/>
                        <w:right w:val="none" w:sz="0" w:space="0" w:color="auto"/>
                      </w:divBdr>
                      <w:divsChild>
                        <w:div w:id="10185444">
                          <w:marLeft w:val="0"/>
                          <w:marRight w:val="0"/>
                          <w:marTop w:val="0"/>
                          <w:marBottom w:val="0"/>
                          <w:divBdr>
                            <w:top w:val="none" w:sz="0" w:space="0" w:color="auto"/>
                            <w:left w:val="none" w:sz="0" w:space="0" w:color="auto"/>
                            <w:bottom w:val="none" w:sz="0" w:space="0" w:color="auto"/>
                            <w:right w:val="none" w:sz="0" w:space="0" w:color="auto"/>
                          </w:divBdr>
                          <w:divsChild>
                            <w:div w:id="392238011">
                              <w:marLeft w:val="0"/>
                              <w:marRight w:val="0"/>
                              <w:marTop w:val="0"/>
                              <w:marBottom w:val="0"/>
                              <w:divBdr>
                                <w:top w:val="none" w:sz="0" w:space="0" w:color="auto"/>
                                <w:left w:val="none" w:sz="0" w:space="0" w:color="auto"/>
                                <w:bottom w:val="none" w:sz="0" w:space="0" w:color="auto"/>
                                <w:right w:val="none" w:sz="0" w:space="0" w:color="auto"/>
                              </w:divBdr>
                              <w:divsChild>
                                <w:div w:id="1035422646">
                                  <w:marLeft w:val="0"/>
                                  <w:marRight w:val="0"/>
                                  <w:marTop w:val="0"/>
                                  <w:marBottom w:val="0"/>
                                  <w:divBdr>
                                    <w:top w:val="none" w:sz="0" w:space="0" w:color="auto"/>
                                    <w:left w:val="none" w:sz="0" w:space="0" w:color="auto"/>
                                    <w:bottom w:val="none" w:sz="0" w:space="0" w:color="auto"/>
                                    <w:right w:val="none" w:sz="0" w:space="0" w:color="auto"/>
                                  </w:divBdr>
                                  <w:divsChild>
                                    <w:div w:id="10828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129194">
                          <w:marLeft w:val="0"/>
                          <w:marRight w:val="0"/>
                          <w:marTop w:val="0"/>
                          <w:marBottom w:val="0"/>
                          <w:divBdr>
                            <w:top w:val="none" w:sz="0" w:space="0" w:color="auto"/>
                            <w:left w:val="none" w:sz="0" w:space="0" w:color="auto"/>
                            <w:bottom w:val="none" w:sz="0" w:space="0" w:color="auto"/>
                            <w:right w:val="none" w:sz="0" w:space="0" w:color="auto"/>
                          </w:divBdr>
                          <w:divsChild>
                            <w:div w:id="1241216433">
                              <w:marLeft w:val="0"/>
                              <w:marRight w:val="0"/>
                              <w:marTop w:val="0"/>
                              <w:marBottom w:val="0"/>
                              <w:divBdr>
                                <w:top w:val="none" w:sz="0" w:space="0" w:color="auto"/>
                                <w:left w:val="none" w:sz="0" w:space="0" w:color="auto"/>
                                <w:bottom w:val="none" w:sz="0" w:space="0" w:color="auto"/>
                                <w:right w:val="none" w:sz="0" w:space="0" w:color="auto"/>
                              </w:divBdr>
                              <w:divsChild>
                                <w:div w:id="1733770409">
                                  <w:marLeft w:val="0"/>
                                  <w:marRight w:val="0"/>
                                  <w:marTop w:val="0"/>
                                  <w:marBottom w:val="0"/>
                                  <w:divBdr>
                                    <w:top w:val="none" w:sz="0" w:space="0" w:color="auto"/>
                                    <w:left w:val="none" w:sz="0" w:space="0" w:color="auto"/>
                                    <w:bottom w:val="none" w:sz="0" w:space="0" w:color="auto"/>
                                    <w:right w:val="none" w:sz="0" w:space="0" w:color="auto"/>
                                  </w:divBdr>
                                  <w:divsChild>
                                    <w:div w:id="14789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882881">
          <w:marLeft w:val="0"/>
          <w:marRight w:val="0"/>
          <w:marTop w:val="0"/>
          <w:marBottom w:val="0"/>
          <w:divBdr>
            <w:top w:val="none" w:sz="0" w:space="0" w:color="auto"/>
            <w:left w:val="none" w:sz="0" w:space="0" w:color="auto"/>
            <w:bottom w:val="none" w:sz="0" w:space="0" w:color="auto"/>
            <w:right w:val="none" w:sz="0" w:space="0" w:color="auto"/>
          </w:divBdr>
          <w:divsChild>
            <w:div w:id="342511393">
              <w:marLeft w:val="0"/>
              <w:marRight w:val="0"/>
              <w:marTop w:val="0"/>
              <w:marBottom w:val="0"/>
              <w:divBdr>
                <w:top w:val="none" w:sz="0" w:space="0" w:color="auto"/>
                <w:left w:val="none" w:sz="0" w:space="0" w:color="auto"/>
                <w:bottom w:val="none" w:sz="0" w:space="0" w:color="auto"/>
                <w:right w:val="none" w:sz="0" w:space="0" w:color="auto"/>
              </w:divBdr>
              <w:divsChild>
                <w:div w:id="433865540">
                  <w:marLeft w:val="0"/>
                  <w:marRight w:val="0"/>
                  <w:marTop w:val="0"/>
                  <w:marBottom w:val="0"/>
                  <w:divBdr>
                    <w:top w:val="none" w:sz="0" w:space="0" w:color="auto"/>
                    <w:left w:val="none" w:sz="0" w:space="0" w:color="auto"/>
                    <w:bottom w:val="none" w:sz="0" w:space="0" w:color="auto"/>
                    <w:right w:val="none" w:sz="0" w:space="0" w:color="auto"/>
                  </w:divBdr>
                  <w:divsChild>
                    <w:div w:id="1844585031">
                      <w:marLeft w:val="0"/>
                      <w:marRight w:val="0"/>
                      <w:marTop w:val="0"/>
                      <w:marBottom w:val="0"/>
                      <w:divBdr>
                        <w:top w:val="none" w:sz="0" w:space="0" w:color="auto"/>
                        <w:left w:val="none" w:sz="0" w:space="0" w:color="auto"/>
                        <w:bottom w:val="none" w:sz="0" w:space="0" w:color="auto"/>
                        <w:right w:val="none" w:sz="0" w:space="0" w:color="auto"/>
                      </w:divBdr>
                      <w:divsChild>
                        <w:div w:id="1851483696">
                          <w:marLeft w:val="0"/>
                          <w:marRight w:val="0"/>
                          <w:marTop w:val="0"/>
                          <w:marBottom w:val="0"/>
                          <w:divBdr>
                            <w:top w:val="none" w:sz="0" w:space="0" w:color="auto"/>
                            <w:left w:val="none" w:sz="0" w:space="0" w:color="auto"/>
                            <w:bottom w:val="none" w:sz="0" w:space="0" w:color="auto"/>
                            <w:right w:val="none" w:sz="0" w:space="0" w:color="auto"/>
                          </w:divBdr>
                          <w:divsChild>
                            <w:div w:id="2140874964">
                              <w:marLeft w:val="0"/>
                              <w:marRight w:val="0"/>
                              <w:marTop w:val="0"/>
                              <w:marBottom w:val="0"/>
                              <w:divBdr>
                                <w:top w:val="none" w:sz="0" w:space="0" w:color="auto"/>
                                <w:left w:val="none" w:sz="0" w:space="0" w:color="auto"/>
                                <w:bottom w:val="none" w:sz="0" w:space="0" w:color="auto"/>
                                <w:right w:val="none" w:sz="0" w:space="0" w:color="auto"/>
                              </w:divBdr>
                              <w:divsChild>
                                <w:div w:id="2011057598">
                                  <w:marLeft w:val="0"/>
                                  <w:marRight w:val="0"/>
                                  <w:marTop w:val="0"/>
                                  <w:marBottom w:val="0"/>
                                  <w:divBdr>
                                    <w:top w:val="none" w:sz="0" w:space="0" w:color="auto"/>
                                    <w:left w:val="none" w:sz="0" w:space="0" w:color="auto"/>
                                    <w:bottom w:val="none" w:sz="0" w:space="0" w:color="auto"/>
                                    <w:right w:val="none" w:sz="0" w:space="0" w:color="auto"/>
                                  </w:divBdr>
                                  <w:divsChild>
                                    <w:div w:id="2078286893">
                                      <w:marLeft w:val="0"/>
                                      <w:marRight w:val="0"/>
                                      <w:marTop w:val="0"/>
                                      <w:marBottom w:val="0"/>
                                      <w:divBdr>
                                        <w:top w:val="none" w:sz="0" w:space="0" w:color="auto"/>
                                        <w:left w:val="none" w:sz="0" w:space="0" w:color="auto"/>
                                        <w:bottom w:val="none" w:sz="0" w:space="0" w:color="auto"/>
                                        <w:right w:val="none" w:sz="0" w:space="0" w:color="auto"/>
                                      </w:divBdr>
                                      <w:divsChild>
                                        <w:div w:id="17291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821234">
          <w:marLeft w:val="0"/>
          <w:marRight w:val="0"/>
          <w:marTop w:val="0"/>
          <w:marBottom w:val="0"/>
          <w:divBdr>
            <w:top w:val="none" w:sz="0" w:space="0" w:color="auto"/>
            <w:left w:val="none" w:sz="0" w:space="0" w:color="auto"/>
            <w:bottom w:val="none" w:sz="0" w:space="0" w:color="auto"/>
            <w:right w:val="none" w:sz="0" w:space="0" w:color="auto"/>
          </w:divBdr>
          <w:divsChild>
            <w:div w:id="548225568">
              <w:marLeft w:val="0"/>
              <w:marRight w:val="0"/>
              <w:marTop w:val="0"/>
              <w:marBottom w:val="0"/>
              <w:divBdr>
                <w:top w:val="none" w:sz="0" w:space="0" w:color="auto"/>
                <w:left w:val="none" w:sz="0" w:space="0" w:color="auto"/>
                <w:bottom w:val="none" w:sz="0" w:space="0" w:color="auto"/>
                <w:right w:val="none" w:sz="0" w:space="0" w:color="auto"/>
              </w:divBdr>
              <w:divsChild>
                <w:div w:id="471945440">
                  <w:marLeft w:val="0"/>
                  <w:marRight w:val="0"/>
                  <w:marTop w:val="0"/>
                  <w:marBottom w:val="0"/>
                  <w:divBdr>
                    <w:top w:val="none" w:sz="0" w:space="0" w:color="auto"/>
                    <w:left w:val="none" w:sz="0" w:space="0" w:color="auto"/>
                    <w:bottom w:val="none" w:sz="0" w:space="0" w:color="auto"/>
                    <w:right w:val="none" w:sz="0" w:space="0" w:color="auto"/>
                  </w:divBdr>
                  <w:divsChild>
                    <w:div w:id="2093504896">
                      <w:marLeft w:val="0"/>
                      <w:marRight w:val="0"/>
                      <w:marTop w:val="0"/>
                      <w:marBottom w:val="0"/>
                      <w:divBdr>
                        <w:top w:val="none" w:sz="0" w:space="0" w:color="auto"/>
                        <w:left w:val="none" w:sz="0" w:space="0" w:color="auto"/>
                        <w:bottom w:val="none" w:sz="0" w:space="0" w:color="auto"/>
                        <w:right w:val="none" w:sz="0" w:space="0" w:color="auto"/>
                      </w:divBdr>
                      <w:divsChild>
                        <w:div w:id="306060079">
                          <w:marLeft w:val="0"/>
                          <w:marRight w:val="0"/>
                          <w:marTop w:val="0"/>
                          <w:marBottom w:val="0"/>
                          <w:divBdr>
                            <w:top w:val="none" w:sz="0" w:space="0" w:color="auto"/>
                            <w:left w:val="none" w:sz="0" w:space="0" w:color="auto"/>
                            <w:bottom w:val="none" w:sz="0" w:space="0" w:color="auto"/>
                            <w:right w:val="none" w:sz="0" w:space="0" w:color="auto"/>
                          </w:divBdr>
                          <w:divsChild>
                            <w:div w:id="245043722">
                              <w:marLeft w:val="0"/>
                              <w:marRight w:val="0"/>
                              <w:marTop w:val="0"/>
                              <w:marBottom w:val="0"/>
                              <w:divBdr>
                                <w:top w:val="none" w:sz="0" w:space="0" w:color="auto"/>
                                <w:left w:val="none" w:sz="0" w:space="0" w:color="auto"/>
                                <w:bottom w:val="none" w:sz="0" w:space="0" w:color="auto"/>
                                <w:right w:val="none" w:sz="0" w:space="0" w:color="auto"/>
                              </w:divBdr>
                              <w:divsChild>
                                <w:div w:id="14289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516705">
                  <w:marLeft w:val="0"/>
                  <w:marRight w:val="0"/>
                  <w:marTop w:val="0"/>
                  <w:marBottom w:val="0"/>
                  <w:divBdr>
                    <w:top w:val="none" w:sz="0" w:space="0" w:color="auto"/>
                    <w:left w:val="none" w:sz="0" w:space="0" w:color="auto"/>
                    <w:bottom w:val="none" w:sz="0" w:space="0" w:color="auto"/>
                    <w:right w:val="none" w:sz="0" w:space="0" w:color="auto"/>
                  </w:divBdr>
                  <w:divsChild>
                    <w:div w:id="79180173">
                      <w:marLeft w:val="0"/>
                      <w:marRight w:val="0"/>
                      <w:marTop w:val="0"/>
                      <w:marBottom w:val="0"/>
                      <w:divBdr>
                        <w:top w:val="none" w:sz="0" w:space="0" w:color="auto"/>
                        <w:left w:val="none" w:sz="0" w:space="0" w:color="auto"/>
                        <w:bottom w:val="none" w:sz="0" w:space="0" w:color="auto"/>
                        <w:right w:val="none" w:sz="0" w:space="0" w:color="auto"/>
                      </w:divBdr>
                      <w:divsChild>
                        <w:div w:id="242179134">
                          <w:marLeft w:val="0"/>
                          <w:marRight w:val="0"/>
                          <w:marTop w:val="0"/>
                          <w:marBottom w:val="0"/>
                          <w:divBdr>
                            <w:top w:val="none" w:sz="0" w:space="0" w:color="auto"/>
                            <w:left w:val="none" w:sz="0" w:space="0" w:color="auto"/>
                            <w:bottom w:val="none" w:sz="0" w:space="0" w:color="auto"/>
                            <w:right w:val="none" w:sz="0" w:space="0" w:color="auto"/>
                          </w:divBdr>
                          <w:divsChild>
                            <w:div w:id="528615185">
                              <w:marLeft w:val="0"/>
                              <w:marRight w:val="0"/>
                              <w:marTop w:val="0"/>
                              <w:marBottom w:val="0"/>
                              <w:divBdr>
                                <w:top w:val="none" w:sz="0" w:space="0" w:color="auto"/>
                                <w:left w:val="none" w:sz="0" w:space="0" w:color="auto"/>
                                <w:bottom w:val="none" w:sz="0" w:space="0" w:color="auto"/>
                                <w:right w:val="none" w:sz="0" w:space="0" w:color="auto"/>
                              </w:divBdr>
                              <w:divsChild>
                                <w:div w:id="2023699937">
                                  <w:marLeft w:val="0"/>
                                  <w:marRight w:val="0"/>
                                  <w:marTop w:val="0"/>
                                  <w:marBottom w:val="0"/>
                                  <w:divBdr>
                                    <w:top w:val="none" w:sz="0" w:space="0" w:color="auto"/>
                                    <w:left w:val="none" w:sz="0" w:space="0" w:color="auto"/>
                                    <w:bottom w:val="none" w:sz="0" w:space="0" w:color="auto"/>
                                    <w:right w:val="none" w:sz="0" w:space="0" w:color="auto"/>
                                  </w:divBdr>
                                  <w:divsChild>
                                    <w:div w:id="13391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63966">
                          <w:marLeft w:val="0"/>
                          <w:marRight w:val="0"/>
                          <w:marTop w:val="0"/>
                          <w:marBottom w:val="0"/>
                          <w:divBdr>
                            <w:top w:val="none" w:sz="0" w:space="0" w:color="auto"/>
                            <w:left w:val="none" w:sz="0" w:space="0" w:color="auto"/>
                            <w:bottom w:val="none" w:sz="0" w:space="0" w:color="auto"/>
                            <w:right w:val="none" w:sz="0" w:space="0" w:color="auto"/>
                          </w:divBdr>
                          <w:divsChild>
                            <w:div w:id="2073503348">
                              <w:marLeft w:val="0"/>
                              <w:marRight w:val="0"/>
                              <w:marTop w:val="0"/>
                              <w:marBottom w:val="0"/>
                              <w:divBdr>
                                <w:top w:val="none" w:sz="0" w:space="0" w:color="auto"/>
                                <w:left w:val="none" w:sz="0" w:space="0" w:color="auto"/>
                                <w:bottom w:val="none" w:sz="0" w:space="0" w:color="auto"/>
                                <w:right w:val="none" w:sz="0" w:space="0" w:color="auto"/>
                              </w:divBdr>
                              <w:divsChild>
                                <w:div w:id="1855723128">
                                  <w:marLeft w:val="0"/>
                                  <w:marRight w:val="0"/>
                                  <w:marTop w:val="0"/>
                                  <w:marBottom w:val="0"/>
                                  <w:divBdr>
                                    <w:top w:val="none" w:sz="0" w:space="0" w:color="auto"/>
                                    <w:left w:val="none" w:sz="0" w:space="0" w:color="auto"/>
                                    <w:bottom w:val="none" w:sz="0" w:space="0" w:color="auto"/>
                                    <w:right w:val="none" w:sz="0" w:space="0" w:color="auto"/>
                                  </w:divBdr>
                                  <w:divsChild>
                                    <w:div w:id="12134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1973</Words>
  <Characters>11252</Characters>
  <Application>Microsoft Office Word</Application>
  <DocSecurity>0</DocSecurity>
  <Lines>93</Lines>
  <Paragraphs>26</Paragraphs>
  <ScaleCrop>false</ScaleCrop>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2024-10-14T17:40:00Z</dcterms:created>
  <dcterms:modified xsi:type="dcterms:W3CDTF">2024-10-14T17:43:00Z</dcterms:modified>
</cp:coreProperties>
</file>