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15654" w14:textId="77777777" w:rsidR="00CF071F" w:rsidRPr="00CF071F" w:rsidRDefault="00CF071F" w:rsidP="00CF071F">
      <w:r w:rsidRPr="00CF071F">
        <w:t>Creating a thorough report with actual data on Liar's Heir Syndrome (LHS) and its prevalence requires extensive research, including surveys, interviews, and statistical analyses. As I can't conduct real-time research or access databases, I can outline a hypothetical report structure and suggest what data might be included. You can then gather this data through research or partnerships with academic institutions or mental health organizations.</w:t>
      </w:r>
    </w:p>
    <w:p w14:paraId="43A9A729" w14:textId="77777777" w:rsidR="00CF071F" w:rsidRPr="00CF071F" w:rsidRDefault="00CF071F" w:rsidP="00CF071F">
      <w:pPr>
        <w:rPr>
          <w:b/>
          <w:bCs/>
        </w:rPr>
      </w:pPr>
      <w:r w:rsidRPr="00CF071F">
        <w:rPr>
          <w:b/>
          <w:bCs/>
        </w:rPr>
        <w:t>Report on the Prevalence of Liar's Heir Syndrome Traits</w:t>
      </w:r>
    </w:p>
    <w:p w14:paraId="5E7EB725" w14:textId="77777777" w:rsidR="00CF071F" w:rsidRPr="00CF071F" w:rsidRDefault="00CF071F" w:rsidP="00CF071F">
      <w:pPr>
        <w:rPr>
          <w:b/>
          <w:bCs/>
        </w:rPr>
      </w:pPr>
      <w:r w:rsidRPr="00CF071F">
        <w:rPr>
          <w:b/>
          <w:bCs/>
        </w:rPr>
        <w:t>Executive Summary</w:t>
      </w:r>
    </w:p>
    <w:p w14:paraId="3E44EBD2" w14:textId="77777777" w:rsidR="00CF071F" w:rsidRPr="00CF071F" w:rsidRDefault="00CF071F" w:rsidP="00CF071F">
      <w:r w:rsidRPr="00CF071F">
        <w:t>This report explores the prevalence of Liar's Heir Syndrome traits across various populations, aiming to establish statistical significance and highlight the emotional challenges faced by individuals affected by LHS. The findings underscore the importance of recognizing these traits for improved mental health interventions.</w:t>
      </w:r>
    </w:p>
    <w:p w14:paraId="7517A7E9" w14:textId="77777777" w:rsidR="00CF071F" w:rsidRPr="00CF071F" w:rsidRDefault="00CF071F" w:rsidP="00CF071F">
      <w:pPr>
        <w:rPr>
          <w:b/>
          <w:bCs/>
        </w:rPr>
      </w:pPr>
      <w:r w:rsidRPr="00CF071F">
        <w:rPr>
          <w:b/>
          <w:bCs/>
        </w:rPr>
        <w:t>Introduction</w:t>
      </w:r>
    </w:p>
    <w:p w14:paraId="27918092" w14:textId="77777777" w:rsidR="00CF071F" w:rsidRPr="00CF071F" w:rsidRDefault="00CF071F" w:rsidP="00CF071F">
      <w:pPr>
        <w:numPr>
          <w:ilvl w:val="0"/>
          <w:numId w:val="1"/>
        </w:numPr>
      </w:pPr>
      <w:r w:rsidRPr="00CF071F">
        <w:rPr>
          <w:b/>
          <w:bCs/>
        </w:rPr>
        <w:t>Definition of Liar's Heir Syndrome (LHS)</w:t>
      </w:r>
      <w:r w:rsidRPr="00CF071F">
        <w:t>: A syndrome characterized by chronic emotional dysregulation, impaired interpersonal relationships, heightened sensitivity to stress, negative self-concept, and maladaptive coping mechanisms.</w:t>
      </w:r>
    </w:p>
    <w:p w14:paraId="13FE1C4F" w14:textId="77777777" w:rsidR="00CF071F" w:rsidRPr="00CF071F" w:rsidRDefault="00CF071F" w:rsidP="00CF071F">
      <w:pPr>
        <w:numPr>
          <w:ilvl w:val="0"/>
          <w:numId w:val="1"/>
        </w:numPr>
      </w:pPr>
      <w:r w:rsidRPr="00CF071F">
        <w:rPr>
          <w:b/>
          <w:bCs/>
        </w:rPr>
        <w:t>Objective</w:t>
      </w:r>
      <w:r w:rsidRPr="00CF071F">
        <w:t>: To assess the prevalence of LHS traits among different demographic groups and understand the implications for mental health outcomes.</w:t>
      </w:r>
    </w:p>
    <w:p w14:paraId="1690D02E" w14:textId="77777777" w:rsidR="00CF071F" w:rsidRPr="00CF071F" w:rsidRDefault="00CF071F" w:rsidP="00CF071F">
      <w:pPr>
        <w:rPr>
          <w:b/>
          <w:bCs/>
        </w:rPr>
      </w:pPr>
      <w:r w:rsidRPr="00CF071F">
        <w:rPr>
          <w:b/>
          <w:bCs/>
        </w:rPr>
        <w:t>Methodology</w:t>
      </w:r>
    </w:p>
    <w:p w14:paraId="4C8F2125" w14:textId="77777777" w:rsidR="00CF071F" w:rsidRPr="00CF071F" w:rsidRDefault="00CF071F" w:rsidP="00CF071F">
      <w:pPr>
        <w:numPr>
          <w:ilvl w:val="0"/>
          <w:numId w:val="2"/>
        </w:numPr>
      </w:pPr>
      <w:r w:rsidRPr="00CF071F">
        <w:rPr>
          <w:b/>
          <w:bCs/>
        </w:rPr>
        <w:t>Target Populations</w:t>
      </w:r>
      <w:r w:rsidRPr="00CF071F">
        <w:t>:</w:t>
      </w:r>
    </w:p>
    <w:p w14:paraId="29F75745" w14:textId="77777777" w:rsidR="00CF071F" w:rsidRPr="00CF071F" w:rsidRDefault="00CF071F" w:rsidP="00CF071F">
      <w:pPr>
        <w:numPr>
          <w:ilvl w:val="1"/>
          <w:numId w:val="2"/>
        </w:numPr>
      </w:pPr>
      <w:r w:rsidRPr="00CF071F">
        <w:t>General Population</w:t>
      </w:r>
    </w:p>
    <w:p w14:paraId="10DBA8D8" w14:textId="77777777" w:rsidR="00CF071F" w:rsidRPr="00CF071F" w:rsidRDefault="00CF071F" w:rsidP="00CF071F">
      <w:pPr>
        <w:numPr>
          <w:ilvl w:val="1"/>
          <w:numId w:val="2"/>
        </w:numPr>
      </w:pPr>
      <w:r w:rsidRPr="00CF071F">
        <w:t>Clinical Populations (anxiety, depression)</w:t>
      </w:r>
    </w:p>
    <w:p w14:paraId="55E9117A" w14:textId="77777777" w:rsidR="00CF071F" w:rsidRPr="00CF071F" w:rsidRDefault="00CF071F" w:rsidP="00CF071F">
      <w:pPr>
        <w:numPr>
          <w:ilvl w:val="1"/>
          <w:numId w:val="2"/>
        </w:numPr>
      </w:pPr>
      <w:r w:rsidRPr="00CF071F">
        <w:t>Youth and Adolescents</w:t>
      </w:r>
    </w:p>
    <w:p w14:paraId="69505933" w14:textId="77777777" w:rsidR="00CF071F" w:rsidRPr="00CF071F" w:rsidRDefault="00CF071F" w:rsidP="00CF071F">
      <w:pPr>
        <w:numPr>
          <w:ilvl w:val="1"/>
          <w:numId w:val="2"/>
        </w:numPr>
      </w:pPr>
      <w:r w:rsidRPr="00CF071F">
        <w:t>Elderly Individuals</w:t>
      </w:r>
    </w:p>
    <w:p w14:paraId="4A7AD83D" w14:textId="77777777" w:rsidR="00CF071F" w:rsidRPr="00CF071F" w:rsidRDefault="00CF071F" w:rsidP="00CF071F">
      <w:pPr>
        <w:numPr>
          <w:ilvl w:val="1"/>
          <w:numId w:val="2"/>
        </w:numPr>
      </w:pPr>
      <w:r w:rsidRPr="00CF071F">
        <w:t>Marginalized Groups</w:t>
      </w:r>
    </w:p>
    <w:p w14:paraId="65C6666A" w14:textId="77777777" w:rsidR="00CF071F" w:rsidRPr="00CF071F" w:rsidRDefault="00CF071F" w:rsidP="00CF071F">
      <w:pPr>
        <w:numPr>
          <w:ilvl w:val="0"/>
          <w:numId w:val="2"/>
        </w:numPr>
      </w:pPr>
      <w:r w:rsidRPr="00CF071F">
        <w:rPr>
          <w:b/>
          <w:bCs/>
        </w:rPr>
        <w:t>Data Collection Methods</w:t>
      </w:r>
      <w:r w:rsidRPr="00CF071F">
        <w:t>:</w:t>
      </w:r>
    </w:p>
    <w:p w14:paraId="0753CA93" w14:textId="77777777" w:rsidR="00CF071F" w:rsidRPr="00CF071F" w:rsidRDefault="00CF071F" w:rsidP="00CF071F">
      <w:pPr>
        <w:numPr>
          <w:ilvl w:val="1"/>
          <w:numId w:val="2"/>
        </w:numPr>
      </w:pPr>
      <w:r w:rsidRPr="00CF071F">
        <w:t>Surveys (using validated scales)</w:t>
      </w:r>
    </w:p>
    <w:p w14:paraId="348F299E" w14:textId="77777777" w:rsidR="00CF071F" w:rsidRPr="00CF071F" w:rsidRDefault="00CF071F" w:rsidP="00CF071F">
      <w:pPr>
        <w:numPr>
          <w:ilvl w:val="1"/>
          <w:numId w:val="2"/>
        </w:numPr>
      </w:pPr>
      <w:r w:rsidRPr="00CF071F">
        <w:t>Interviews and Focus Groups</w:t>
      </w:r>
    </w:p>
    <w:p w14:paraId="733C5F6C" w14:textId="77777777" w:rsidR="00CF071F" w:rsidRPr="00CF071F" w:rsidRDefault="00CF071F" w:rsidP="00CF071F">
      <w:pPr>
        <w:numPr>
          <w:ilvl w:val="1"/>
          <w:numId w:val="2"/>
        </w:numPr>
      </w:pPr>
      <w:r w:rsidRPr="00CF071F">
        <w:t>Review of Existing Databases</w:t>
      </w:r>
    </w:p>
    <w:p w14:paraId="6E25A7F2" w14:textId="77777777" w:rsidR="00CF071F" w:rsidRPr="00CF071F" w:rsidRDefault="00CF071F" w:rsidP="00CF071F">
      <w:pPr>
        <w:numPr>
          <w:ilvl w:val="1"/>
          <w:numId w:val="2"/>
        </w:numPr>
      </w:pPr>
      <w:r w:rsidRPr="00CF071F">
        <w:t>Historical Analysis</w:t>
      </w:r>
    </w:p>
    <w:p w14:paraId="35A8D68A" w14:textId="77777777" w:rsidR="00CF071F" w:rsidRPr="00CF071F" w:rsidRDefault="00CF071F" w:rsidP="00CF071F">
      <w:pPr>
        <w:numPr>
          <w:ilvl w:val="0"/>
          <w:numId w:val="2"/>
        </w:numPr>
      </w:pPr>
      <w:r w:rsidRPr="00CF071F">
        <w:rPr>
          <w:b/>
          <w:bCs/>
        </w:rPr>
        <w:t>Statistical Analysis</w:t>
      </w:r>
      <w:r w:rsidRPr="00CF071F">
        <w:t>:</w:t>
      </w:r>
    </w:p>
    <w:p w14:paraId="293B4E11" w14:textId="77777777" w:rsidR="00CF071F" w:rsidRPr="00CF071F" w:rsidRDefault="00CF071F" w:rsidP="00CF071F">
      <w:pPr>
        <w:numPr>
          <w:ilvl w:val="1"/>
          <w:numId w:val="2"/>
        </w:numPr>
      </w:pPr>
      <w:r w:rsidRPr="00CF071F">
        <w:t>Descriptive statistics</w:t>
      </w:r>
    </w:p>
    <w:p w14:paraId="632EA529" w14:textId="77777777" w:rsidR="00CF071F" w:rsidRPr="00CF071F" w:rsidRDefault="00CF071F" w:rsidP="00CF071F">
      <w:pPr>
        <w:numPr>
          <w:ilvl w:val="1"/>
          <w:numId w:val="2"/>
        </w:numPr>
      </w:pPr>
      <w:r w:rsidRPr="00CF071F">
        <w:t>Comparative analysis</w:t>
      </w:r>
    </w:p>
    <w:p w14:paraId="0F82FE93" w14:textId="77777777" w:rsidR="00CF071F" w:rsidRPr="00CF071F" w:rsidRDefault="00CF071F" w:rsidP="00CF071F">
      <w:pPr>
        <w:numPr>
          <w:ilvl w:val="1"/>
          <w:numId w:val="2"/>
        </w:numPr>
      </w:pPr>
      <w:r w:rsidRPr="00CF071F">
        <w:lastRenderedPageBreak/>
        <w:t>Longitudinal studies</w:t>
      </w:r>
    </w:p>
    <w:p w14:paraId="2F6CF75D" w14:textId="77777777" w:rsidR="00CF071F" w:rsidRPr="00CF071F" w:rsidRDefault="00CF071F" w:rsidP="00CF071F">
      <w:pPr>
        <w:rPr>
          <w:b/>
          <w:bCs/>
        </w:rPr>
      </w:pPr>
      <w:r w:rsidRPr="00CF071F">
        <w:rPr>
          <w:b/>
          <w:bCs/>
        </w:rPr>
        <w:t>Findings</w:t>
      </w:r>
    </w:p>
    <w:p w14:paraId="025A79D7" w14:textId="77777777" w:rsidR="00CF071F" w:rsidRPr="00CF071F" w:rsidRDefault="00CF071F" w:rsidP="00CF071F">
      <w:pPr>
        <w:numPr>
          <w:ilvl w:val="0"/>
          <w:numId w:val="3"/>
        </w:numPr>
      </w:pPr>
      <w:r w:rsidRPr="00CF071F">
        <w:rPr>
          <w:b/>
          <w:bCs/>
        </w:rPr>
        <w:t>Prevalence Rates</w:t>
      </w:r>
    </w:p>
    <w:p w14:paraId="6400D26B" w14:textId="77777777" w:rsidR="00CF071F" w:rsidRPr="00CF071F" w:rsidRDefault="00CF071F" w:rsidP="00CF071F">
      <w:pPr>
        <w:numPr>
          <w:ilvl w:val="1"/>
          <w:numId w:val="3"/>
        </w:numPr>
      </w:pPr>
      <w:r w:rsidRPr="00CF071F">
        <w:rPr>
          <w:b/>
          <w:bCs/>
        </w:rPr>
        <w:t>General Population</w:t>
      </w:r>
      <w:r w:rsidRPr="00CF071F">
        <w:t>: 30% of respondents exhibited traits consistent with LHS (chronic emotional dysregulation, negative self-concept).</w:t>
      </w:r>
    </w:p>
    <w:p w14:paraId="0E953E40" w14:textId="77777777" w:rsidR="00CF071F" w:rsidRPr="00CF071F" w:rsidRDefault="00CF071F" w:rsidP="00CF071F">
      <w:pPr>
        <w:numPr>
          <w:ilvl w:val="1"/>
          <w:numId w:val="3"/>
        </w:numPr>
      </w:pPr>
      <w:r w:rsidRPr="00CF071F">
        <w:rPr>
          <w:b/>
          <w:bCs/>
        </w:rPr>
        <w:t>Clinical Populations</w:t>
      </w:r>
      <w:r w:rsidRPr="00CF071F">
        <w:t>: Among individuals seeking therapy, 60% reported significant emotional dysregulation linked to LHS traits.</w:t>
      </w:r>
    </w:p>
    <w:p w14:paraId="0E81CC88" w14:textId="77777777" w:rsidR="00CF071F" w:rsidRPr="00CF071F" w:rsidRDefault="00CF071F" w:rsidP="00CF071F">
      <w:pPr>
        <w:numPr>
          <w:ilvl w:val="1"/>
          <w:numId w:val="3"/>
        </w:numPr>
      </w:pPr>
      <w:r w:rsidRPr="00CF071F">
        <w:rPr>
          <w:b/>
          <w:bCs/>
        </w:rPr>
        <w:t>Youth and Adolescents</w:t>
      </w:r>
      <w:r w:rsidRPr="00CF071F">
        <w:t>: 25% of surveyed students showed signs of emotional distress correlating with LHS traits.</w:t>
      </w:r>
    </w:p>
    <w:p w14:paraId="2490487D" w14:textId="77777777" w:rsidR="00CF071F" w:rsidRPr="00CF071F" w:rsidRDefault="00CF071F" w:rsidP="00CF071F">
      <w:pPr>
        <w:numPr>
          <w:ilvl w:val="1"/>
          <w:numId w:val="3"/>
        </w:numPr>
      </w:pPr>
      <w:r w:rsidRPr="00CF071F">
        <w:rPr>
          <w:b/>
          <w:bCs/>
        </w:rPr>
        <w:t>Elderly Individuals</w:t>
      </w:r>
      <w:r w:rsidRPr="00CF071F">
        <w:t>: 40% reported feelings of inadequacy and emotional challenges that align with LHS traits.</w:t>
      </w:r>
    </w:p>
    <w:p w14:paraId="4E399709" w14:textId="77777777" w:rsidR="00CF071F" w:rsidRPr="00CF071F" w:rsidRDefault="00CF071F" w:rsidP="00CF071F">
      <w:pPr>
        <w:numPr>
          <w:ilvl w:val="0"/>
          <w:numId w:val="3"/>
        </w:numPr>
      </w:pPr>
      <w:r w:rsidRPr="00CF071F">
        <w:rPr>
          <w:b/>
          <w:bCs/>
        </w:rPr>
        <w:t>Demographic Variations</w:t>
      </w:r>
    </w:p>
    <w:p w14:paraId="126413E2" w14:textId="77777777" w:rsidR="00CF071F" w:rsidRPr="00CF071F" w:rsidRDefault="00CF071F" w:rsidP="00CF071F">
      <w:pPr>
        <w:numPr>
          <w:ilvl w:val="1"/>
          <w:numId w:val="3"/>
        </w:numPr>
      </w:pPr>
      <w:r w:rsidRPr="00CF071F">
        <w:rPr>
          <w:b/>
          <w:bCs/>
        </w:rPr>
        <w:t>Gender Differences</w:t>
      </w:r>
      <w:r w:rsidRPr="00CF071F">
        <w:t>: Females reported higher levels of emotional dysregulation (35%) compared to males (25%).</w:t>
      </w:r>
    </w:p>
    <w:p w14:paraId="245B6FE3" w14:textId="77777777" w:rsidR="00CF071F" w:rsidRPr="00CF071F" w:rsidRDefault="00CF071F" w:rsidP="00CF071F">
      <w:pPr>
        <w:numPr>
          <w:ilvl w:val="1"/>
          <w:numId w:val="3"/>
        </w:numPr>
      </w:pPr>
      <w:r w:rsidRPr="00CF071F">
        <w:rPr>
          <w:b/>
          <w:bCs/>
        </w:rPr>
        <w:t>Cultural Contexts</w:t>
      </w:r>
      <w:r w:rsidRPr="00CF071F">
        <w:t>: Marginalized groups exhibited heightened sensitivity to stress, with 50% reporting negative self-concept linked to cultural stigmas.</w:t>
      </w:r>
    </w:p>
    <w:p w14:paraId="62E02670" w14:textId="77777777" w:rsidR="00CF071F" w:rsidRPr="00CF071F" w:rsidRDefault="00CF071F" w:rsidP="00CF071F">
      <w:pPr>
        <w:numPr>
          <w:ilvl w:val="1"/>
          <w:numId w:val="3"/>
        </w:numPr>
      </w:pPr>
      <w:r w:rsidRPr="00CF071F">
        <w:rPr>
          <w:b/>
          <w:bCs/>
        </w:rPr>
        <w:t>Age Factors</w:t>
      </w:r>
      <w:r w:rsidRPr="00CF071F">
        <w:t>: Younger individuals (18-25) showed a higher prevalence of maladaptive coping mechanisms (45%).</w:t>
      </w:r>
    </w:p>
    <w:p w14:paraId="4C2F81C2" w14:textId="77777777" w:rsidR="00CF071F" w:rsidRPr="00CF071F" w:rsidRDefault="00CF071F" w:rsidP="00CF071F">
      <w:pPr>
        <w:numPr>
          <w:ilvl w:val="0"/>
          <w:numId w:val="3"/>
        </w:numPr>
      </w:pPr>
      <w:r w:rsidRPr="00CF071F">
        <w:rPr>
          <w:b/>
          <w:bCs/>
        </w:rPr>
        <w:t>Clinical Implications</w:t>
      </w:r>
    </w:p>
    <w:p w14:paraId="5591DEF8" w14:textId="77777777" w:rsidR="00CF071F" w:rsidRPr="00CF071F" w:rsidRDefault="00CF071F" w:rsidP="00CF071F">
      <w:pPr>
        <w:numPr>
          <w:ilvl w:val="1"/>
          <w:numId w:val="3"/>
        </w:numPr>
      </w:pPr>
      <w:r w:rsidRPr="00CF071F">
        <w:rPr>
          <w:b/>
          <w:bCs/>
        </w:rPr>
        <w:t>Mental Health Correlations</w:t>
      </w:r>
      <w:r w:rsidRPr="00CF071F">
        <w:t>: Individuals with LHS traits were significantly more likely to be diagnosed with anxiety disorders (70%) and depression (65%).</w:t>
      </w:r>
    </w:p>
    <w:p w14:paraId="5823B4B9" w14:textId="77777777" w:rsidR="00CF071F" w:rsidRPr="00CF071F" w:rsidRDefault="00CF071F" w:rsidP="00CF071F">
      <w:pPr>
        <w:numPr>
          <w:ilvl w:val="1"/>
          <w:numId w:val="3"/>
        </w:numPr>
      </w:pPr>
      <w:r w:rsidRPr="00CF071F">
        <w:rPr>
          <w:b/>
          <w:bCs/>
        </w:rPr>
        <w:t>Treatment Needs</w:t>
      </w:r>
      <w:r w:rsidRPr="00CF071F">
        <w:t>: Enhanced understanding of LHS traits can lead to more targeted therapeutic interventions, reducing misdiagnosis and improving mental health outcomes.</w:t>
      </w:r>
    </w:p>
    <w:p w14:paraId="6CD8F4DF" w14:textId="77777777" w:rsidR="00CF071F" w:rsidRPr="00CF071F" w:rsidRDefault="00CF071F" w:rsidP="00CF071F">
      <w:pPr>
        <w:rPr>
          <w:b/>
          <w:bCs/>
        </w:rPr>
      </w:pPr>
      <w:r w:rsidRPr="00CF071F">
        <w:rPr>
          <w:b/>
          <w:bCs/>
        </w:rPr>
        <w:t>Discussion</w:t>
      </w:r>
    </w:p>
    <w:p w14:paraId="5A36FCC8" w14:textId="77777777" w:rsidR="00CF071F" w:rsidRPr="00CF071F" w:rsidRDefault="00CF071F" w:rsidP="00CF071F">
      <w:pPr>
        <w:numPr>
          <w:ilvl w:val="0"/>
          <w:numId w:val="4"/>
        </w:numPr>
      </w:pPr>
      <w:r w:rsidRPr="00CF071F">
        <w:rPr>
          <w:b/>
          <w:bCs/>
        </w:rPr>
        <w:t>Importance of Recognition</w:t>
      </w:r>
      <w:r w:rsidRPr="00CF071F">
        <w:t>: The findings emphasize the necessity of recognizing LHS traits in mental health assessments to improve treatment efficacy.</w:t>
      </w:r>
    </w:p>
    <w:p w14:paraId="0A8C628C" w14:textId="77777777" w:rsidR="00CF071F" w:rsidRPr="00CF071F" w:rsidRDefault="00CF071F" w:rsidP="00CF071F">
      <w:pPr>
        <w:numPr>
          <w:ilvl w:val="0"/>
          <w:numId w:val="4"/>
        </w:numPr>
      </w:pPr>
      <w:r w:rsidRPr="00CF071F">
        <w:rPr>
          <w:b/>
          <w:bCs/>
        </w:rPr>
        <w:t>Potential for Change</w:t>
      </w:r>
      <w:r w:rsidRPr="00CF071F">
        <w:t>: Acknowledging LHS can lead to more personalized and effective coping strategies, ultimately benefiting individuals’ emotional well-being.</w:t>
      </w:r>
    </w:p>
    <w:p w14:paraId="46AD38D3" w14:textId="77777777" w:rsidR="00CF071F" w:rsidRPr="00CF071F" w:rsidRDefault="00CF071F" w:rsidP="00CF071F">
      <w:pPr>
        <w:rPr>
          <w:b/>
          <w:bCs/>
        </w:rPr>
      </w:pPr>
      <w:r w:rsidRPr="00CF071F">
        <w:rPr>
          <w:b/>
          <w:bCs/>
        </w:rPr>
        <w:t>Conclusion</w:t>
      </w:r>
    </w:p>
    <w:p w14:paraId="7E69D7AE" w14:textId="77777777" w:rsidR="00CF071F" w:rsidRPr="00CF071F" w:rsidRDefault="00CF071F" w:rsidP="00CF071F">
      <w:r w:rsidRPr="00CF071F">
        <w:t>The prevalence of Liar's Heir Syndrome traits is significant across various populations, indicating a pressing need for awareness and targeted interventions. By recognizing these traits, mental health professionals can better address the root causes of emotional distress, promoting healthier outcomes for individuals affected by LHS.</w:t>
      </w:r>
    </w:p>
    <w:p w14:paraId="3D843708" w14:textId="77777777" w:rsidR="00CF071F" w:rsidRPr="00CF071F" w:rsidRDefault="00CF071F" w:rsidP="00CF071F">
      <w:pPr>
        <w:rPr>
          <w:b/>
          <w:bCs/>
        </w:rPr>
      </w:pPr>
      <w:r w:rsidRPr="00CF071F">
        <w:rPr>
          <w:b/>
          <w:bCs/>
        </w:rPr>
        <w:lastRenderedPageBreak/>
        <w:t>Recommendations</w:t>
      </w:r>
    </w:p>
    <w:p w14:paraId="143FFB76" w14:textId="77777777" w:rsidR="00CF071F" w:rsidRPr="00CF071F" w:rsidRDefault="00CF071F" w:rsidP="00CF071F">
      <w:pPr>
        <w:numPr>
          <w:ilvl w:val="0"/>
          <w:numId w:val="5"/>
        </w:numPr>
      </w:pPr>
      <w:r w:rsidRPr="00CF071F">
        <w:rPr>
          <w:b/>
          <w:bCs/>
        </w:rPr>
        <w:t>Further Research</w:t>
      </w:r>
      <w:r w:rsidRPr="00CF071F">
        <w:t>: Conduct longitudinal studies to monitor the impact of interventions tailored to LHS traits.</w:t>
      </w:r>
    </w:p>
    <w:p w14:paraId="759E9144" w14:textId="77777777" w:rsidR="00CF071F" w:rsidRPr="00CF071F" w:rsidRDefault="00CF071F" w:rsidP="00CF071F">
      <w:pPr>
        <w:numPr>
          <w:ilvl w:val="0"/>
          <w:numId w:val="5"/>
        </w:numPr>
      </w:pPr>
      <w:r w:rsidRPr="00CF071F">
        <w:rPr>
          <w:b/>
          <w:bCs/>
        </w:rPr>
        <w:t>Community Outreach</w:t>
      </w:r>
      <w:r w:rsidRPr="00CF071F">
        <w:t>: Increase awareness of LHS through workshops and educational programs.</w:t>
      </w:r>
    </w:p>
    <w:p w14:paraId="5F37CEC5" w14:textId="77777777" w:rsidR="00CF071F" w:rsidRPr="00CF071F" w:rsidRDefault="00CF071F" w:rsidP="00CF071F">
      <w:pPr>
        <w:numPr>
          <w:ilvl w:val="0"/>
          <w:numId w:val="5"/>
        </w:numPr>
      </w:pPr>
      <w:r w:rsidRPr="00CF071F">
        <w:rPr>
          <w:b/>
          <w:bCs/>
        </w:rPr>
        <w:t>Policy Implications</w:t>
      </w:r>
      <w:r w:rsidRPr="00CF071F">
        <w:t>: Advocate for policies that support mental health initiatives targeting emotional dysregulation and related disorders.</w:t>
      </w:r>
    </w:p>
    <w:p w14:paraId="7B043926" w14:textId="77777777" w:rsidR="00CF071F" w:rsidRPr="00CF071F" w:rsidRDefault="00CF071F" w:rsidP="00CF071F">
      <w:pPr>
        <w:rPr>
          <w:b/>
          <w:bCs/>
        </w:rPr>
      </w:pPr>
      <w:r w:rsidRPr="00CF071F">
        <w:rPr>
          <w:b/>
          <w:bCs/>
        </w:rPr>
        <w:t>Appendix</w:t>
      </w:r>
    </w:p>
    <w:p w14:paraId="6C1161FC" w14:textId="77777777" w:rsidR="00CF071F" w:rsidRPr="00CF071F" w:rsidRDefault="00CF071F" w:rsidP="00CF071F">
      <w:pPr>
        <w:numPr>
          <w:ilvl w:val="0"/>
          <w:numId w:val="6"/>
        </w:numPr>
      </w:pPr>
      <w:r w:rsidRPr="00CF071F">
        <w:rPr>
          <w:b/>
          <w:bCs/>
        </w:rPr>
        <w:t>Data Tables and Graphs</w:t>
      </w:r>
      <w:r w:rsidRPr="00CF071F">
        <w:t>: Include detailed tables showing survey results and prevalence rates by demographic.</w:t>
      </w:r>
    </w:p>
    <w:p w14:paraId="71E8F20F" w14:textId="77777777" w:rsidR="00CF071F" w:rsidRPr="00CF071F" w:rsidRDefault="00CF071F" w:rsidP="00CF071F">
      <w:pPr>
        <w:numPr>
          <w:ilvl w:val="0"/>
          <w:numId w:val="6"/>
        </w:numPr>
      </w:pPr>
      <w:r w:rsidRPr="00CF071F">
        <w:rPr>
          <w:b/>
          <w:bCs/>
        </w:rPr>
        <w:t>Survey Instruments</w:t>
      </w:r>
      <w:r w:rsidRPr="00CF071F">
        <w:t>: Attach copies of the surveys used for data collection.</w:t>
      </w:r>
    </w:p>
    <w:p w14:paraId="109B30D9" w14:textId="77777777" w:rsidR="00CF071F" w:rsidRPr="00CF071F" w:rsidRDefault="00CF071F" w:rsidP="00CF071F">
      <w:pPr>
        <w:numPr>
          <w:ilvl w:val="0"/>
          <w:numId w:val="6"/>
        </w:numPr>
      </w:pPr>
      <w:r w:rsidRPr="00CF071F">
        <w:rPr>
          <w:b/>
          <w:bCs/>
        </w:rPr>
        <w:t>Literature Review</w:t>
      </w:r>
      <w:r w:rsidRPr="00CF071F">
        <w:t>: Summarize previous research that supports the findings of this report.</w:t>
      </w:r>
    </w:p>
    <w:p w14:paraId="2CADB100" w14:textId="77777777" w:rsidR="00CF071F" w:rsidRPr="00CF071F" w:rsidRDefault="00CF071F" w:rsidP="00CF071F">
      <w:pPr>
        <w:rPr>
          <w:b/>
          <w:bCs/>
        </w:rPr>
      </w:pPr>
      <w:r w:rsidRPr="00CF071F">
        <w:rPr>
          <w:b/>
          <w:bCs/>
        </w:rPr>
        <w:t>Next Steps</w:t>
      </w:r>
    </w:p>
    <w:p w14:paraId="1E6C215F" w14:textId="77777777" w:rsidR="00CF071F" w:rsidRPr="00CF071F" w:rsidRDefault="00CF071F" w:rsidP="00CF071F">
      <w:r w:rsidRPr="00CF071F">
        <w:t>To finalize this report, you would need to conduct the actual data collection and analysis as outlined. Consider collaborating with universities or mental health organizations to obtain the necessary data and insights.</w:t>
      </w:r>
    </w:p>
    <w:p w14:paraId="249D5565" w14:textId="77777777" w:rsidR="00175ADE" w:rsidRDefault="00175ADE"/>
    <w:sectPr w:rsidR="00175A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B307C"/>
    <w:multiLevelType w:val="multilevel"/>
    <w:tmpl w:val="721C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00D7F"/>
    <w:multiLevelType w:val="multilevel"/>
    <w:tmpl w:val="048C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54201A"/>
    <w:multiLevelType w:val="multilevel"/>
    <w:tmpl w:val="8B3A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5743E6"/>
    <w:multiLevelType w:val="multilevel"/>
    <w:tmpl w:val="06AAFA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7A7CAE"/>
    <w:multiLevelType w:val="multilevel"/>
    <w:tmpl w:val="06AAFA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DD3368"/>
    <w:multiLevelType w:val="multilevel"/>
    <w:tmpl w:val="BEA4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5880447">
    <w:abstractNumId w:val="1"/>
  </w:num>
  <w:num w:numId="2" w16cid:durableId="1204816">
    <w:abstractNumId w:val="4"/>
  </w:num>
  <w:num w:numId="3" w16cid:durableId="567038824">
    <w:abstractNumId w:val="3"/>
  </w:num>
  <w:num w:numId="4" w16cid:durableId="386801332">
    <w:abstractNumId w:val="5"/>
  </w:num>
  <w:num w:numId="5" w16cid:durableId="559898794">
    <w:abstractNumId w:val="0"/>
  </w:num>
  <w:num w:numId="6" w16cid:durableId="1183133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71F"/>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5ADE"/>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23"/>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CF071F"/>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6374C"/>
  <w15:chartTrackingRefBased/>
  <w15:docId w15:val="{77A05C1A-1682-41C4-BDFD-8F4989066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7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07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07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07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07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07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7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7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7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7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07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07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07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07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07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7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7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71F"/>
    <w:rPr>
      <w:rFonts w:eastAsiaTheme="majorEastAsia" w:cstheme="majorBidi"/>
      <w:color w:val="272727" w:themeColor="text1" w:themeTint="D8"/>
    </w:rPr>
  </w:style>
  <w:style w:type="paragraph" w:styleId="Title">
    <w:name w:val="Title"/>
    <w:basedOn w:val="Normal"/>
    <w:next w:val="Normal"/>
    <w:link w:val="TitleChar"/>
    <w:uiPriority w:val="10"/>
    <w:qFormat/>
    <w:rsid w:val="00CF07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7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7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7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71F"/>
    <w:pPr>
      <w:spacing w:before="160"/>
      <w:jc w:val="center"/>
    </w:pPr>
    <w:rPr>
      <w:i/>
      <w:iCs/>
      <w:color w:val="404040" w:themeColor="text1" w:themeTint="BF"/>
    </w:rPr>
  </w:style>
  <w:style w:type="character" w:customStyle="1" w:styleId="QuoteChar">
    <w:name w:val="Quote Char"/>
    <w:basedOn w:val="DefaultParagraphFont"/>
    <w:link w:val="Quote"/>
    <w:uiPriority w:val="29"/>
    <w:rsid w:val="00CF071F"/>
    <w:rPr>
      <w:i/>
      <w:iCs/>
      <w:color w:val="404040" w:themeColor="text1" w:themeTint="BF"/>
    </w:rPr>
  </w:style>
  <w:style w:type="paragraph" w:styleId="ListParagraph">
    <w:name w:val="List Paragraph"/>
    <w:basedOn w:val="Normal"/>
    <w:uiPriority w:val="34"/>
    <w:qFormat/>
    <w:rsid w:val="00CF071F"/>
    <w:pPr>
      <w:ind w:left="720"/>
      <w:contextualSpacing/>
    </w:pPr>
  </w:style>
  <w:style w:type="character" w:styleId="IntenseEmphasis">
    <w:name w:val="Intense Emphasis"/>
    <w:basedOn w:val="DefaultParagraphFont"/>
    <w:uiPriority w:val="21"/>
    <w:qFormat/>
    <w:rsid w:val="00CF071F"/>
    <w:rPr>
      <w:i/>
      <w:iCs/>
      <w:color w:val="2F5496" w:themeColor="accent1" w:themeShade="BF"/>
    </w:rPr>
  </w:style>
  <w:style w:type="paragraph" w:styleId="IntenseQuote">
    <w:name w:val="Intense Quote"/>
    <w:basedOn w:val="Normal"/>
    <w:next w:val="Normal"/>
    <w:link w:val="IntenseQuoteChar"/>
    <w:uiPriority w:val="30"/>
    <w:qFormat/>
    <w:rsid w:val="00CF07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071F"/>
    <w:rPr>
      <w:i/>
      <w:iCs/>
      <w:color w:val="2F5496" w:themeColor="accent1" w:themeShade="BF"/>
    </w:rPr>
  </w:style>
  <w:style w:type="character" w:styleId="IntenseReference">
    <w:name w:val="Intense Reference"/>
    <w:basedOn w:val="DefaultParagraphFont"/>
    <w:uiPriority w:val="32"/>
    <w:qFormat/>
    <w:rsid w:val="00CF07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1739725">
      <w:bodyDiv w:val="1"/>
      <w:marLeft w:val="0"/>
      <w:marRight w:val="0"/>
      <w:marTop w:val="0"/>
      <w:marBottom w:val="0"/>
      <w:divBdr>
        <w:top w:val="none" w:sz="0" w:space="0" w:color="auto"/>
        <w:left w:val="none" w:sz="0" w:space="0" w:color="auto"/>
        <w:bottom w:val="none" w:sz="0" w:space="0" w:color="auto"/>
        <w:right w:val="none" w:sz="0" w:space="0" w:color="auto"/>
      </w:divBdr>
      <w:divsChild>
        <w:div w:id="1009915995">
          <w:marLeft w:val="0"/>
          <w:marRight w:val="0"/>
          <w:marTop w:val="0"/>
          <w:marBottom w:val="0"/>
          <w:divBdr>
            <w:top w:val="none" w:sz="0" w:space="0" w:color="auto"/>
            <w:left w:val="none" w:sz="0" w:space="0" w:color="auto"/>
            <w:bottom w:val="none" w:sz="0" w:space="0" w:color="auto"/>
            <w:right w:val="none" w:sz="0" w:space="0" w:color="auto"/>
          </w:divBdr>
          <w:divsChild>
            <w:div w:id="262613800">
              <w:marLeft w:val="0"/>
              <w:marRight w:val="0"/>
              <w:marTop w:val="0"/>
              <w:marBottom w:val="0"/>
              <w:divBdr>
                <w:top w:val="none" w:sz="0" w:space="0" w:color="auto"/>
                <w:left w:val="none" w:sz="0" w:space="0" w:color="auto"/>
                <w:bottom w:val="none" w:sz="0" w:space="0" w:color="auto"/>
                <w:right w:val="none" w:sz="0" w:space="0" w:color="auto"/>
              </w:divBdr>
              <w:divsChild>
                <w:div w:id="1767730301">
                  <w:marLeft w:val="0"/>
                  <w:marRight w:val="0"/>
                  <w:marTop w:val="0"/>
                  <w:marBottom w:val="0"/>
                  <w:divBdr>
                    <w:top w:val="none" w:sz="0" w:space="0" w:color="auto"/>
                    <w:left w:val="none" w:sz="0" w:space="0" w:color="auto"/>
                    <w:bottom w:val="none" w:sz="0" w:space="0" w:color="auto"/>
                    <w:right w:val="none" w:sz="0" w:space="0" w:color="auto"/>
                  </w:divBdr>
                  <w:divsChild>
                    <w:div w:id="104834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19596">
          <w:marLeft w:val="0"/>
          <w:marRight w:val="0"/>
          <w:marTop w:val="0"/>
          <w:marBottom w:val="0"/>
          <w:divBdr>
            <w:top w:val="none" w:sz="0" w:space="0" w:color="auto"/>
            <w:left w:val="none" w:sz="0" w:space="0" w:color="auto"/>
            <w:bottom w:val="none" w:sz="0" w:space="0" w:color="auto"/>
            <w:right w:val="none" w:sz="0" w:space="0" w:color="auto"/>
          </w:divBdr>
          <w:divsChild>
            <w:div w:id="1351566056">
              <w:marLeft w:val="0"/>
              <w:marRight w:val="0"/>
              <w:marTop w:val="0"/>
              <w:marBottom w:val="0"/>
              <w:divBdr>
                <w:top w:val="none" w:sz="0" w:space="0" w:color="auto"/>
                <w:left w:val="none" w:sz="0" w:space="0" w:color="auto"/>
                <w:bottom w:val="none" w:sz="0" w:space="0" w:color="auto"/>
                <w:right w:val="none" w:sz="0" w:space="0" w:color="auto"/>
              </w:divBdr>
              <w:divsChild>
                <w:div w:id="992678789">
                  <w:marLeft w:val="0"/>
                  <w:marRight w:val="0"/>
                  <w:marTop w:val="0"/>
                  <w:marBottom w:val="0"/>
                  <w:divBdr>
                    <w:top w:val="none" w:sz="0" w:space="0" w:color="auto"/>
                    <w:left w:val="none" w:sz="0" w:space="0" w:color="auto"/>
                    <w:bottom w:val="none" w:sz="0" w:space="0" w:color="auto"/>
                    <w:right w:val="none" w:sz="0" w:space="0" w:color="auto"/>
                  </w:divBdr>
                  <w:divsChild>
                    <w:div w:id="15897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385814">
      <w:bodyDiv w:val="1"/>
      <w:marLeft w:val="0"/>
      <w:marRight w:val="0"/>
      <w:marTop w:val="0"/>
      <w:marBottom w:val="0"/>
      <w:divBdr>
        <w:top w:val="none" w:sz="0" w:space="0" w:color="auto"/>
        <w:left w:val="none" w:sz="0" w:space="0" w:color="auto"/>
        <w:bottom w:val="none" w:sz="0" w:space="0" w:color="auto"/>
        <w:right w:val="none" w:sz="0" w:space="0" w:color="auto"/>
      </w:divBdr>
      <w:divsChild>
        <w:div w:id="1209412238">
          <w:marLeft w:val="0"/>
          <w:marRight w:val="0"/>
          <w:marTop w:val="0"/>
          <w:marBottom w:val="0"/>
          <w:divBdr>
            <w:top w:val="none" w:sz="0" w:space="0" w:color="auto"/>
            <w:left w:val="none" w:sz="0" w:space="0" w:color="auto"/>
            <w:bottom w:val="none" w:sz="0" w:space="0" w:color="auto"/>
            <w:right w:val="none" w:sz="0" w:space="0" w:color="auto"/>
          </w:divBdr>
          <w:divsChild>
            <w:div w:id="847595884">
              <w:marLeft w:val="0"/>
              <w:marRight w:val="0"/>
              <w:marTop w:val="0"/>
              <w:marBottom w:val="0"/>
              <w:divBdr>
                <w:top w:val="none" w:sz="0" w:space="0" w:color="auto"/>
                <w:left w:val="none" w:sz="0" w:space="0" w:color="auto"/>
                <w:bottom w:val="none" w:sz="0" w:space="0" w:color="auto"/>
                <w:right w:val="none" w:sz="0" w:space="0" w:color="auto"/>
              </w:divBdr>
              <w:divsChild>
                <w:div w:id="1066689731">
                  <w:marLeft w:val="0"/>
                  <w:marRight w:val="0"/>
                  <w:marTop w:val="0"/>
                  <w:marBottom w:val="0"/>
                  <w:divBdr>
                    <w:top w:val="none" w:sz="0" w:space="0" w:color="auto"/>
                    <w:left w:val="none" w:sz="0" w:space="0" w:color="auto"/>
                    <w:bottom w:val="none" w:sz="0" w:space="0" w:color="auto"/>
                    <w:right w:val="none" w:sz="0" w:space="0" w:color="auto"/>
                  </w:divBdr>
                  <w:divsChild>
                    <w:div w:id="2242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3452">
          <w:marLeft w:val="0"/>
          <w:marRight w:val="0"/>
          <w:marTop w:val="0"/>
          <w:marBottom w:val="0"/>
          <w:divBdr>
            <w:top w:val="none" w:sz="0" w:space="0" w:color="auto"/>
            <w:left w:val="none" w:sz="0" w:space="0" w:color="auto"/>
            <w:bottom w:val="none" w:sz="0" w:space="0" w:color="auto"/>
            <w:right w:val="none" w:sz="0" w:space="0" w:color="auto"/>
          </w:divBdr>
          <w:divsChild>
            <w:div w:id="1123503449">
              <w:marLeft w:val="0"/>
              <w:marRight w:val="0"/>
              <w:marTop w:val="0"/>
              <w:marBottom w:val="0"/>
              <w:divBdr>
                <w:top w:val="none" w:sz="0" w:space="0" w:color="auto"/>
                <w:left w:val="none" w:sz="0" w:space="0" w:color="auto"/>
                <w:bottom w:val="none" w:sz="0" w:space="0" w:color="auto"/>
                <w:right w:val="none" w:sz="0" w:space="0" w:color="auto"/>
              </w:divBdr>
              <w:divsChild>
                <w:div w:id="481625494">
                  <w:marLeft w:val="0"/>
                  <w:marRight w:val="0"/>
                  <w:marTop w:val="0"/>
                  <w:marBottom w:val="0"/>
                  <w:divBdr>
                    <w:top w:val="none" w:sz="0" w:space="0" w:color="auto"/>
                    <w:left w:val="none" w:sz="0" w:space="0" w:color="auto"/>
                    <w:bottom w:val="none" w:sz="0" w:space="0" w:color="auto"/>
                    <w:right w:val="none" w:sz="0" w:space="0" w:color="auto"/>
                  </w:divBdr>
                  <w:divsChild>
                    <w:div w:id="45987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3740</Characters>
  <Application>Microsoft Office Word</Application>
  <DocSecurity>0</DocSecurity>
  <Lines>31</Lines>
  <Paragraphs>8</Paragraphs>
  <ScaleCrop>false</ScaleCrop>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2024-10-10T15:15:00Z</dcterms:created>
  <dcterms:modified xsi:type="dcterms:W3CDTF">2024-10-10T15:15:00Z</dcterms:modified>
</cp:coreProperties>
</file>