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before="0"/>
      </w:pPr>
      <w:r>
        <w:rPr>
          <w:rFonts w:ascii="Calibri" w:cs="Calibri" w:eastAsia="Calibri" w:hAnsi="Calibri"/>
          <w:sz w:val="22"/>
          <w:szCs w:val="22"/>
        </w:rPr>
        <w:t xml:space="preserve"/>
      </w:r>
    </w:p>
    <w:p>
      <w:pPr>
        <w:spacing w:after="40"/>
        <w:jc w:val="center"/>
      </w:pPr>
      <w:r>
        <w:rPr>
          <w:rFonts w:ascii="Calibri" w:cs="Calibri" w:eastAsia="Calibri" w:hAnsi="Calibri"/>
          <w:b/>
          <w:bCs/>
          <w:color w:val="8A6D1D"/>
          <w:spacing w:val="20"/>
          <w:sz w:val="22"/>
          <w:szCs w:val="22"/>
        </w:rPr>
        <w:t xml:space="preserve">THE FOUNDING CHARTER OF</w:t>
      </w:r>
    </w:p>
    <w:p>
      <w:pPr>
        <w:spacing w:after="20"/>
        <w:jc w:val="center"/>
      </w:pPr>
      <w:r>
        <w:rPr>
          <w:rFonts w:ascii="Calibri" w:cs="Calibri" w:eastAsia="Calibri" w:hAnsi="Calibri"/>
          <w:b/>
          <w:bCs/>
          <w:color w:val="1F3864"/>
          <w:sz w:val="34"/>
          <w:szCs w:val="34"/>
        </w:rPr>
        <w:t xml:space="preserve">THE UNIVERSITY OF</w:t>
      </w:r>
    </w:p>
    <w:p>
      <w:pPr>
        <w:spacing w:after="20"/>
        <w:jc w:val="center"/>
      </w:pPr>
      <w:r>
        <w:rPr>
          <w:rFonts w:ascii="Calibri" w:cs="Calibri" w:eastAsia="Calibri" w:hAnsi="Calibri"/>
          <w:b/>
          <w:bCs/>
          <w:color w:val="1F3864"/>
          <w:sz w:val="46"/>
          <w:szCs w:val="46"/>
        </w:rPr>
        <w:t xml:space="preserve">HAMILTON CENTER</w:t>
      </w:r>
    </w:p>
    <w:p>
      <w:pPr>
        <w:spacing w:after="220"/>
        <w:jc w:val="center"/>
      </w:pPr>
      <w:r>
        <w:rPr>
          <w:rFonts w:ascii="Calibri" w:cs="Calibri" w:eastAsia="Calibri" w:hAnsi="Calibri"/>
          <w:b/>
          <w:bCs/>
          <w:color w:val="1F3864"/>
          <w:sz w:val="30"/>
          <w:szCs w:val="30"/>
        </w:rPr>
        <w:t xml:space="preserve">INCORPORATED</w:t>
      </w:r>
    </w:p>
    <w:p>
      <w:pPr>
        <w:spacing w:after="60"/>
        <w:jc w:val="center"/>
      </w:pPr>
      <w:r>
        <w:rPr>
          <w:rFonts w:ascii="Calibri" w:cs="Calibri" w:eastAsia="Calibri" w:hAnsi="Calibri"/>
          <w:i/>
          <w:iCs/>
          <w:color w:val="8A6D1D"/>
          <w:sz w:val="22"/>
          <w:szCs w:val="22"/>
        </w:rPr>
        <w:t xml:space="preserve">Transforming Higher Education</w:t>
      </w:r>
    </w:p>
    <w:p>
      <w:pPr>
        <w:spacing w:after="40"/>
        <w:jc w:val="center"/>
      </w:pPr>
      <w:r>
        <w:rPr>
          <w:rFonts w:ascii="Calibri" w:cs="Calibri" w:eastAsia="Calibri" w:hAnsi="Calibri"/>
          <w:color w:val="595959"/>
          <w:sz w:val="20"/>
          <w:szCs w:val="20"/>
        </w:rPr>
        <w:t xml:space="preserve">Established as a Division of Hamilton Center, Incorporated</w:t>
      </w:r>
    </w:p>
    <w:p>
      <w:pPr>
        <w:spacing w:after="20"/>
        <w:jc w:val="center"/>
      </w:pPr>
      <w:r>
        <w:rPr>
          <w:rFonts w:ascii="Calibri" w:cs="Calibri" w:eastAsia="Calibri" w:hAnsi="Calibri"/>
          <w:b/>
          <w:bCs/>
          <w:color w:val="595959"/>
          <w:sz w:val="20"/>
          <w:szCs w:val="20"/>
        </w:rPr>
        <w:t xml:space="preserve">Revised and Independently Fact-Checked Edition</w:t>
      </w:r>
    </w:p>
    <w:p>
      <w:pPr>
        <w:spacing w:after="400"/>
        <w:jc w:val="center"/>
      </w:pPr>
      <w:r>
        <w:rPr>
          <w:rFonts w:ascii="Calibri" w:cs="Calibri" w:eastAsia="Calibri" w:hAnsi="Calibri"/>
          <w:color w:val="595959"/>
          <w:sz w:val="20"/>
          <w:szCs w:val="20"/>
        </w:rPr>
        <w:t xml:space="preserve">Presented for Review by the Board of Directors of Hamilton Center, Incorporated — July 21, 2026</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2900"/>
        <w:gridCol w:w="6700"/>
      </w:tblGrid>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Founder</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Melvin L. Burks, President and Chief Executive Officer, Hamilton Center, Incorporated</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Founding Provost &amp; Chief Adviser</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Art Fuller, appointed by and reporting to the Founder</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Governing Authority</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The Board of Directors of Hamilton Center, Incorporated, which serves as UH's de facto governing board within HCI's current organizational structure</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Verification Standard</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Every historical and biographical claim in this Charter is drawn from independently published news reporting, Hamilton Center's own dated public announcements, or independently filed IRS Form 990 tax records. See Exhibit A for the complete source list.</w:t>
            </w:r>
          </w:p>
        </w:tc>
      </w:tr>
      <w:tr>
        <w:tc>
          <w:tcPr>
            <w:tcW w:type="dxa" w:w="2900"/>
            <w:shd w:fill="EDF1F8" w:val="clear"/>
            <w:tcMar>
              <w:top w:type="dxa" w:w="80"/>
              <w:left w:type="dxa" w:w="120"/>
              <w:bottom w:type="dxa" w:w="80"/>
              <w:right w:type="dxa" w:w="120"/>
            </w:tcMar>
          </w:tcPr>
          <w:p>
            <w:pPr>
              <w:spacing w:after="0" w:before="0"/>
            </w:pPr>
            <w:r>
              <w:rPr>
                <w:rFonts w:ascii="Calibri" w:cs="Calibri" w:eastAsia="Calibri" w:hAnsi="Calibri"/>
                <w:b/>
                <w:bCs/>
                <w:sz w:val="22"/>
                <w:szCs w:val="22"/>
              </w:rPr>
              <w:t xml:space="preserve">Status</w:t>
            </w:r>
          </w:p>
        </w:tc>
        <w:tc>
          <w:tcPr>
            <w:tcW w:type="dxa" w:w="6700"/>
            <w:tcMar>
              <w:top w:type="dxa" w:w="80"/>
              <w:left w:type="dxa" w:w="120"/>
              <w:bottom w:type="dxa" w:w="80"/>
              <w:right w:type="dxa" w:w="120"/>
            </w:tcMar>
          </w:tcPr>
          <w:p>
            <w:pPr>
              <w:spacing w:after="0" w:before="0"/>
            </w:pPr>
            <w:r>
              <w:rPr>
                <w:rFonts w:ascii="Calibri" w:cs="Calibri" w:eastAsia="Calibri" w:hAnsi="Calibri"/>
                <w:sz w:val="22"/>
                <w:szCs w:val="22"/>
              </w:rPr>
              <w:t xml:space="preserve">Draft charter presented for legal review and formal ratification by the Board of Directors of Hamilton Center, Incorporated</w:t>
            </w:r>
          </w:p>
        </w:tc>
      </w:tr>
    </w:tbl>
    <w:p>
      <w:r>
        <w:br w:type="page"/>
      </w:r>
    </w:p>
    <w:p>
      <w:pPr>
        <w:spacing w:after="260" w:before="0"/>
        <w:jc w:val="center"/>
      </w:pPr>
      <w:r>
        <w:rPr>
          <w:rFonts w:ascii="Calibri" w:cs="Calibri" w:eastAsia="Calibri" w:hAnsi="Calibri"/>
          <w:b/>
          <w:bCs/>
          <w:color w:val="1F3864"/>
          <w:spacing w:val="15"/>
          <w:sz w:val="26"/>
          <w:szCs w:val="26"/>
        </w:rPr>
        <w:t xml:space="preserve">PREAMBLE</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the Community Mental Health Centers Act of 1963 authorized states to establish federally supported community-based mental health treatment, and in the late 1950s Katherine Hamilton, a private citizen of west-central Indiana, began organizing local support for such treatment in response to the inadequacy of institutionalized care she had personally witnessed — an effort that, in 1967, was incorporated as the not-for-profit Katherine Hamilton Mental Health Center, and which opened its doors to the public in February 1971 at 620 8th Avenue, Terre Haute, Indiana [Sources 1–4];</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Hamilton Center, Incorporated has, in the fifty-five years since that 1971 opening, grown into a regional behavioral health system operating in eleven Indiana counties with a workforce of more than 600 employees, while its corporate headquarters has remained at its original address in Terre Haute [Sources 4–5];</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Melvin L. Burks joined Hamilton Center, Incorporated in 1979 as an evening front-desk receptionist and security officer while attending Indiana State University; was promoted to Security Supervisor in 1980; received nine total promotions across the following thirty-two years spanning facilities management, human resources, and administrative leadership; was named Executive Director of Administrative Services in 2004; and was appointed President and Chief Executive Officer of the Corporation in 2012 — a rise the Corporation's own published history and independent broadcast media have both documented as a distinguished, multi-decade career of public service within the single organization he now leads [Sources 7–9];</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Melvin L. Burks was publicly recognized by the Terre Haute community in July 2023 for fifty years of service to the youth of Terre Haute through mentorship and coaching, an honor marked by a community gathering and the establishment of a scholarship in his name, and has separately been recognized for his leadership of the Corporation under the guiding principle of “Consumers 1st” [Sources 7, 9];</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the Corporation, beginning in May 2020, undertook a multi-year effort to achieve designation as a Certified Community Behavioral Health Clinic (“CCBHC”) — a federally defined model of comprehensive, integrated behavioral health care — an effort that included a $3.75 million federal expansion grant, the buildout of twenty-four-hour mobile crisis and assertive community treatment services, designation by the Indiana Family and Social Services Administration in 2024 as one of eight statewide CCBHC demonstration pilot sites serving forty-one counties, and formal CCBHC certification effective January 1, 2025 [Sources 10–14];</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this CCBHC effort was led operationally by personnel who now also serve UH, including Art Fuller, publicly identified in the Corporation's own 2024 and 2025 announcements as the Corporation's “Chief of CCBHC,” demonstrating institutional experience, within the Corporation itself, in converting a multi-year regulatory and credentialing process into fully realized organizational transformation, under Mr. Burks's ultimate leadership [Sources 10, 13];</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the Corporation's own dated public announcements document a sustained pattern of programmatic innovation across Mr. Burks's tenure as President and Chief Executive Officer, including the New Citizens Program, established in 2013 to provide individuals returning from incarceration with job training, employment, and a structured path to reintegration; the Military Veterans Program, connecting veterans to counseling, addiction services, and case management; and WIN Recovery, opened in Vigo County in 2018 as the first opioid treatment program of its kind in the county and expanded to Knox and Hendricks Counties in 2019 — each publicly credited by the Corporation as a product of Mr. Burks's leadership and his stated commitment to the principle of “Consumers 1st” [Sources 8, 18];</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the Hamilton Center Foundation — a separate nonprofit corporation addressed in Article IV, Section 4.2 — was itself the product of sustained institutional commitment, its board having first convened in 2011 and received federal tax-exempt recognition in January 2014, retroactive to 2012; and whereas the Foundation's own dated public announcements credit the initiative to create it to the Hamilton Center Board of Directors and to the foresight of community donors, while separately and publicly acknowledging Mr. Burks's enthusiastic and sustained support for the effort [Sources 16–17];</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the Corporation's and the Foundation's own, separately and independently filed IRS Form 990 returns — both public record — show that in the same fiscal year ending June 2014, the Foundation's net assets grew from $294,533 to $6,894,516, an increase of approximately $6.6 million, while the Corporation's own net assets fell by approximately $3.6 million notwithstanding reported operating net income of positive $3.35 million that fiscal year, an unexplained reduction of approximately $6.9 million outside ordinary operations — figures that closely approximate one another and are consistent with a single, decisive capitalizing transfer in excess of $6.6 million from the Corporation to the Foundation, occurring during Mr. Burks's tenure as President and Chief Executive Officer and in the same fiscal year the Foundation received its formal federal tax-exempt recognition [Sources 19–20];</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Melvin L. Burks, in keeping with the documented pattern of institutional innovation recited above, is the Founder and lead visionary of THE University of Hamilton Center Incorporated, conceiving of UH as the next deliberate step in extending the Corporation's mission into formal education, and appointing Art Fuller as Founding Provost and Chief Adviser to execute that vision under his direction and on his behalf;</w:t>
      </w:r>
    </w:p>
    <w:p>
      <w:pPr>
        <w:spacing w:after="160"/>
      </w:pPr>
      <w:r>
        <w:rPr>
          <w:rFonts w:ascii="Calibri" w:cs="Calibri" w:eastAsia="Calibri" w:hAnsi="Calibri"/>
          <w:b/>
          <w:bCs/>
          <w:color w:val="1F3864"/>
          <w:sz w:val="22"/>
          <w:szCs w:val="22"/>
        </w:rPr>
        <w:t xml:space="preserve">WHEREAS, </w:t>
      </w:r>
      <w:r>
        <w:rPr>
          <w:rFonts w:ascii="Calibri" w:cs="Calibri" w:eastAsia="Calibri" w:hAnsi="Calibri"/>
          <w:sz w:val="22"/>
          <w:szCs w:val="22"/>
        </w:rPr>
        <w:t xml:space="preserve">the Corporation has determined that the institutional knowledge, leadership philosophy, and demonstrated transformation capacity recited above constitute a sufficient and proper foundation for the establishment of a dedicated educational division, to be known as THE University of Hamilton Center Incorporated;</w:t>
      </w:r>
    </w:p>
    <w:p>
      <w:pPr>
        <w:spacing w:after="300" w:before="0"/>
      </w:pPr>
      <w:r>
        <w:rPr>
          <w:rFonts w:ascii="Calibri" w:cs="Calibri" w:eastAsia="Calibri" w:hAnsi="Calibri"/>
          <w:b/>
          <w:bCs/>
          <w:sz w:val="22"/>
          <w:szCs w:val="22"/>
        </w:rPr>
        <w:t xml:space="preserve">NOW, THEREFORE, Melvin L. Burks, as Founder, and as President and Chief Executive Officer of Hamilton Center, Incorporated, acting under the authority vested in that office and subject to ratification by the Board of Directors of Hamilton Center, Incorporated, does hereby establish, charter, and submit for ratification the following governing provisions for THE University of Hamilton Center Incorporated:</w:t>
      </w:r>
    </w:p>
    <w:p>
      <w:pPr>
        <w:spacing w:after="40" w:before="420"/>
        <w:jc w:val="center"/>
      </w:pPr>
      <w:r>
        <w:rPr>
          <w:rFonts w:ascii="Calibri" w:cs="Calibri" w:eastAsia="Calibri" w:hAnsi="Calibri"/>
          <w:b/>
          <w:bCs/>
          <w:color w:val="8A6D1D"/>
          <w:spacing w:val="20"/>
          <w:sz w:val="24"/>
          <w:szCs w:val="24"/>
        </w:rPr>
        <w:t xml:space="preserve">ARTICLE I</w:t>
      </w:r>
    </w:p>
    <w:p>
      <w:pPr>
        <w:pBdr>
          <w:bottom w:val="single" w:color="CCCCCC" w:sz="4" w:space="6"/>
        </w:pBdr>
        <w:spacing w:after="220" w:before="0"/>
        <w:jc w:val="center"/>
      </w:pPr>
      <w:r>
        <w:rPr>
          <w:rFonts w:ascii="Calibri" w:cs="Calibri" w:eastAsia="Calibri" w:hAnsi="Calibri"/>
          <w:b/>
          <w:bCs/>
          <w:color w:val="1F3864"/>
          <w:sz w:val="27"/>
          <w:szCs w:val="27"/>
        </w:rPr>
        <w:t xml:space="preserve">NAME AND ESTABLISHMENT</w:t>
      </w:r>
    </w:p>
    <w:p>
      <w:pPr>
        <w:spacing w:after="100" w:before="220"/>
      </w:pPr>
      <w:r>
        <w:rPr>
          <w:rFonts w:ascii="Calibri" w:cs="Calibri" w:eastAsia="Calibri" w:hAnsi="Calibri"/>
          <w:b/>
          <w:bCs/>
          <w:color w:val="1F3864"/>
          <w:sz w:val="22"/>
          <w:szCs w:val="22"/>
        </w:rPr>
        <w:t xml:space="preserve">Section 1.1 — </w:t>
      </w:r>
      <w:r>
        <w:rPr>
          <w:rFonts w:ascii="Calibri" w:cs="Calibri" w:eastAsia="Calibri" w:hAnsi="Calibri"/>
          <w:b/>
          <w:bCs/>
          <w:i/>
          <w:iCs/>
          <w:color w:val="8A6D1D"/>
          <w:sz w:val="22"/>
          <w:szCs w:val="22"/>
        </w:rPr>
        <w:t xml:space="preserve">Official Name</w:t>
      </w:r>
    </w:p>
    <w:p>
      <w:pPr>
        <w:spacing w:after="160" w:before="0"/>
      </w:pPr>
      <w:r>
        <w:rPr>
          <w:rFonts w:ascii="Calibri" w:cs="Calibri" w:eastAsia="Calibri" w:hAnsi="Calibri"/>
          <w:sz w:val="22"/>
          <w:szCs w:val="22"/>
        </w:rPr>
        <w:t xml:space="preserve">The division established by this Charter shall be known officially as THE University of Hamilton Center Incorporated, and may be referred to in ordinary usage by its acronym, “UH.” The word “THE” is a deliberate acronym standing for Transforming Higher Education, and shall be treated as part of the institution's formal name in all official communications.</w:t>
      </w:r>
    </w:p>
    <w:p>
      <w:pPr>
        <w:spacing w:after="100" w:before="220"/>
      </w:pPr>
      <w:r>
        <w:rPr>
          <w:rFonts w:ascii="Calibri" w:cs="Calibri" w:eastAsia="Calibri" w:hAnsi="Calibri"/>
          <w:b/>
          <w:bCs/>
          <w:color w:val="1F3864"/>
          <w:sz w:val="22"/>
          <w:szCs w:val="22"/>
        </w:rPr>
        <w:t xml:space="preserve">Section 1.2 — </w:t>
      </w:r>
      <w:r>
        <w:rPr>
          <w:rFonts w:ascii="Calibri" w:cs="Calibri" w:eastAsia="Calibri" w:hAnsi="Calibri"/>
          <w:b/>
          <w:bCs/>
          <w:i/>
          <w:iCs/>
          <w:color w:val="8A6D1D"/>
          <w:sz w:val="22"/>
          <w:szCs w:val="22"/>
        </w:rPr>
        <w:t xml:space="preserve">Establishment as a Division</w:t>
      </w:r>
    </w:p>
    <w:p>
      <w:pPr>
        <w:spacing w:after="160" w:before="0"/>
      </w:pPr>
      <w:r>
        <w:rPr>
          <w:rFonts w:ascii="Calibri" w:cs="Calibri" w:eastAsia="Calibri" w:hAnsi="Calibri"/>
          <w:sz w:val="22"/>
          <w:szCs w:val="22"/>
        </w:rPr>
        <w:t xml:space="preserve">UH is hereby established as a division and dedicated cost center of Hamilton Center, Incorporated (“HCI” or the “Corporation”). UH is not, as of the date of this Charter, a separate legal entity, and possesses no legal existence independent of the Corporation except as this Charter and applicable law may provide.</w:t>
      </w:r>
    </w:p>
    <w:p>
      <w:pPr>
        <w:spacing w:after="100" w:before="220"/>
      </w:pPr>
      <w:r>
        <w:rPr>
          <w:rFonts w:ascii="Calibri" w:cs="Calibri" w:eastAsia="Calibri" w:hAnsi="Calibri"/>
          <w:b/>
          <w:bCs/>
          <w:color w:val="1F3864"/>
          <w:sz w:val="22"/>
          <w:szCs w:val="22"/>
        </w:rPr>
        <w:t xml:space="preserve">Section 1.3 — </w:t>
      </w:r>
      <w:r>
        <w:rPr>
          <w:rFonts w:ascii="Calibri" w:cs="Calibri" w:eastAsia="Calibri" w:hAnsi="Calibri"/>
          <w:b/>
          <w:bCs/>
          <w:i/>
          <w:iCs/>
          <w:color w:val="8A6D1D"/>
          <w:sz w:val="22"/>
          <w:szCs w:val="22"/>
        </w:rPr>
        <w:t xml:space="preserve">Situs</w:t>
      </w:r>
    </w:p>
    <w:p>
      <w:pPr>
        <w:spacing w:after="160" w:before="0"/>
      </w:pPr>
      <w:r>
        <w:rPr>
          <w:rFonts w:ascii="Calibri" w:cs="Calibri" w:eastAsia="Calibri" w:hAnsi="Calibri"/>
          <w:sz w:val="22"/>
          <w:szCs w:val="22"/>
        </w:rPr>
        <w:t xml:space="preserve">UH's principal administrative offices shall be located wherever the Corporation's leadership designates, and UH's programming shall extend throughout the Corporation's eleven-county service area and, as this Charter's Article VI contemplates, beyond it.</w:t>
      </w:r>
    </w:p>
    <w:p>
      <w:pPr>
        <w:spacing w:after="100" w:before="220"/>
      </w:pPr>
      <w:r>
        <w:rPr>
          <w:rFonts w:ascii="Calibri" w:cs="Calibri" w:eastAsia="Calibri" w:hAnsi="Calibri"/>
          <w:b/>
          <w:bCs/>
          <w:color w:val="1F3864"/>
          <w:sz w:val="22"/>
          <w:szCs w:val="22"/>
        </w:rPr>
        <w:t xml:space="preserve">Section 1.4 — </w:t>
      </w:r>
      <w:r>
        <w:rPr>
          <w:rFonts w:ascii="Calibri" w:cs="Calibri" w:eastAsia="Calibri" w:hAnsi="Calibri"/>
          <w:b/>
          <w:bCs/>
          <w:i/>
          <w:iCs/>
          <w:color w:val="8A6D1D"/>
          <w:sz w:val="22"/>
          <w:szCs w:val="22"/>
        </w:rPr>
        <w:t xml:space="preserve">Founder</w:t>
      </w:r>
    </w:p>
    <w:p>
      <w:pPr>
        <w:spacing w:after="160" w:before="0"/>
      </w:pPr>
      <w:r>
        <w:rPr>
          <w:rFonts w:ascii="Calibri" w:cs="Calibri" w:eastAsia="Calibri" w:hAnsi="Calibri"/>
          <w:sz w:val="22"/>
          <w:szCs w:val="22"/>
        </w:rPr>
        <w:t xml:space="preserve">Melvin L. Burks, President and Chief Executive Officer of Hamilton Center, Incorporated, is the Founder of THE University of Hamilton Center Incorporated. UH is established at his direction and conceived under his leadership, consistent with the documented pattern of institutional innovation recited in Article II.</w:t>
      </w:r>
    </w:p>
    <w:p>
      <w:r>
        <w:br w:type="page"/>
      </w:r>
    </w:p>
    <w:p>
      <w:pPr>
        <w:spacing w:after="40" w:before="420"/>
        <w:jc w:val="center"/>
      </w:pPr>
      <w:r>
        <w:rPr>
          <w:rFonts w:ascii="Calibri" w:cs="Calibri" w:eastAsia="Calibri" w:hAnsi="Calibri"/>
          <w:b/>
          <w:bCs/>
          <w:color w:val="8A6D1D"/>
          <w:spacing w:val="20"/>
          <w:sz w:val="24"/>
          <w:szCs w:val="24"/>
        </w:rPr>
        <w:t xml:space="preserve">ARTICLE II</w:t>
      </w:r>
    </w:p>
    <w:p>
      <w:pPr>
        <w:pBdr>
          <w:bottom w:val="single" w:color="CCCCCC" w:sz="4" w:space="6"/>
        </w:pBdr>
        <w:spacing w:after="220" w:before="0"/>
        <w:jc w:val="center"/>
      </w:pPr>
      <w:r>
        <w:rPr>
          <w:rFonts w:ascii="Calibri" w:cs="Calibri" w:eastAsia="Calibri" w:hAnsi="Calibri"/>
          <w:b/>
          <w:bCs/>
          <w:color w:val="1F3864"/>
          <w:sz w:val="27"/>
          <w:szCs w:val="27"/>
        </w:rPr>
        <w:t xml:space="preserve">HAMILTON CENTER'S DEMONSTRATED RECORD OF HEALTH TRANSFORMATION</w:t>
      </w:r>
    </w:p>
    <w:p>
      <w:pPr>
        <w:spacing w:after="100" w:before="220"/>
      </w:pPr>
      <w:r>
        <w:rPr>
          <w:rFonts w:ascii="Calibri" w:cs="Calibri" w:eastAsia="Calibri" w:hAnsi="Calibri"/>
          <w:b/>
          <w:bCs/>
          <w:color w:val="1F3864"/>
          <w:sz w:val="22"/>
          <w:szCs w:val="22"/>
        </w:rPr>
        <w:t xml:space="preserve">Section 2.1 — </w:t>
      </w:r>
      <w:r>
        <w:rPr>
          <w:rFonts w:ascii="Calibri" w:cs="Calibri" w:eastAsia="Calibri" w:hAnsi="Calibri"/>
          <w:b/>
          <w:bCs/>
          <w:i/>
          <w:iCs/>
          <w:color w:val="8A6D1D"/>
          <w:sz w:val="22"/>
          <w:szCs w:val="22"/>
        </w:rPr>
        <w:t xml:space="preserve">The CCBHC Transformation, as Independently Documented</w:t>
      </w:r>
    </w:p>
    <w:p>
      <w:pPr>
        <w:spacing w:after="160" w:before="0"/>
      </w:pPr>
      <w:r>
        <w:rPr>
          <w:rFonts w:ascii="Calibri" w:cs="Calibri" w:eastAsia="Calibri" w:hAnsi="Calibri"/>
          <w:sz w:val="22"/>
          <w:szCs w:val="22"/>
        </w:rPr>
        <w:t xml:space="preserve">This Charter rests, in part, on a specific and independently verifiable precedent: the Corporation's own recent transformation into a Certified Community Behavioral Health Clinic, achieved under Mr. Burks's leadership. The publicly documented timeline of that transformation is as follows: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900"/>
        <w:gridCol w:w="7400"/>
      </w:tblGrid>
      <w:tr>
        <w:trPr>
          <w:tblHeader/>
        </w:trPr>
        <w:tc>
          <w:tcPr>
            <w:tcW w:type="dxa" w:w="1900"/>
            <w:shd w:fill="1F3864" w:val="clear"/>
            <w:tcMar>
              <w:top w:type="dxa" w:w="90"/>
              <w:left w:type="dxa" w:w="110"/>
              <w:bottom w:type="dxa" w:w="90"/>
              <w:right w:type="dxa" w:w="110"/>
            </w:tcMar>
          </w:tcPr>
          <w:p>
            <w:pPr>
              <w:spacing w:after="40" w:before="0"/>
            </w:pPr>
            <w:r>
              <w:rPr>
                <w:rFonts w:ascii="Calibri" w:cs="Calibri" w:eastAsia="Calibri" w:hAnsi="Calibri"/>
                <w:b/>
                <w:bCs/>
                <w:color w:val="FFFFFF"/>
                <w:sz w:val="21"/>
                <w:szCs w:val="21"/>
              </w:rPr>
              <w:t xml:space="preserve">Date</w:t>
            </w:r>
          </w:p>
        </w:tc>
        <w:tc>
          <w:tcPr>
            <w:tcW w:type="dxa" w:w="7400"/>
            <w:shd w:fill="1F3864" w:val="clear"/>
            <w:tcMar>
              <w:top w:type="dxa" w:w="90"/>
              <w:left w:type="dxa" w:w="110"/>
              <w:bottom w:type="dxa" w:w="90"/>
              <w:right w:type="dxa" w:w="110"/>
            </w:tcMar>
          </w:tcPr>
          <w:p>
            <w:pPr>
              <w:spacing w:after="40" w:before="0"/>
            </w:pPr>
            <w:r>
              <w:rPr>
                <w:rFonts w:ascii="Calibri" w:cs="Calibri" w:eastAsia="Calibri" w:hAnsi="Calibri"/>
                <w:b/>
                <w:bCs/>
                <w:color w:val="FFFFFF"/>
                <w:sz w:val="21"/>
                <w:szCs w:val="21"/>
              </w:rPr>
              <w:t xml:space="preserve">Documented Milestone</w:t>
            </w:r>
          </w:p>
        </w:tc>
      </w:tr>
      <w:tr>
        <w:tc>
          <w:tcPr>
            <w:tcW w:type="dxa" w:w="1900"/>
            <w:shd w:fill="F2F5FA" w:val="clear"/>
            <w:tcMar>
              <w:top w:type="dxa" w:w="90"/>
              <w:left w:type="dxa" w:w="110"/>
              <w:bottom w:type="dxa" w:w="90"/>
              <w:right w:type="dxa" w:w="110"/>
            </w:tcMar>
          </w:tcPr>
          <w:p>
            <w:pPr>
              <w:spacing w:after="40" w:before="0"/>
            </w:pPr>
            <w:r>
              <w:rPr>
                <w:rFonts w:ascii="Calibri" w:cs="Calibri" w:eastAsia="Calibri" w:hAnsi="Calibri"/>
                <w:b/>
                <w:bCs/>
                <w:sz w:val="21"/>
                <w:szCs w:val="21"/>
              </w:rPr>
              <w:t xml:space="preserve">May 2020</w:t>
            </w:r>
          </w:p>
        </w:tc>
        <w:tc>
          <w:tcPr>
            <w:tcW w:type="dxa" w:w="74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HCI receives a two-year, $3.75 million CCBHC Expansion Grant from SAMHSA, initially scoped to Vigo County [Source 12]</w:t>
            </w:r>
          </w:p>
        </w:tc>
      </w:tr>
      <w:tr>
        <w:tc>
          <w:tcPr>
            <w:tcW w:type="dxa" w:w="1900"/>
            <w:tcMar>
              <w:top w:type="dxa" w:w="90"/>
              <w:left w:type="dxa" w:w="110"/>
              <w:bottom w:type="dxa" w:w="90"/>
              <w:right w:type="dxa" w:w="110"/>
            </w:tcMar>
          </w:tcPr>
          <w:p>
            <w:pPr>
              <w:spacing w:after="40" w:before="0"/>
            </w:pPr>
            <w:r>
              <w:rPr>
                <w:rFonts w:ascii="Calibri" w:cs="Calibri" w:eastAsia="Calibri" w:hAnsi="Calibri"/>
                <w:b/>
                <w:bCs/>
                <w:sz w:val="21"/>
                <w:szCs w:val="21"/>
              </w:rPr>
              <w:t xml:space="preserve">2021</w:t>
            </w:r>
          </w:p>
        </w:tc>
        <w:tc>
          <w:tcPr>
            <w:tcW w:type="dxa" w:w="7400"/>
            <w:tcMar>
              <w:top w:type="dxa" w:w="90"/>
              <w:left w:type="dxa" w:w="110"/>
              <w:bottom w:type="dxa" w:w="90"/>
              <w:right w:type="dxa" w:w="110"/>
            </w:tcMar>
          </w:tcPr>
          <w:p>
            <w:pPr>
              <w:spacing w:after="40" w:before="0"/>
            </w:pPr>
            <w:r>
              <w:rPr>
                <w:rFonts w:ascii="Calibri" w:cs="Calibri" w:eastAsia="Calibri" w:hAnsi="Calibri"/>
                <w:sz w:val="21"/>
                <w:szCs w:val="21"/>
              </w:rPr>
              <w:t xml:space="preserve">One year into the grant, HCI reports serving over 150 consumers through a new Mobile Crisis Unit, Assertive Community Treatment team, and integrated primary care screenings; a supplemental $5,000 mini-grant follows [Source 12]</w:t>
            </w:r>
          </w:p>
        </w:tc>
      </w:tr>
      <w:tr>
        <w:tc>
          <w:tcPr>
            <w:tcW w:type="dxa" w:w="1900"/>
            <w:shd w:fill="F2F5FA" w:val="clear"/>
            <w:tcMar>
              <w:top w:type="dxa" w:w="90"/>
              <w:left w:type="dxa" w:w="110"/>
              <w:bottom w:type="dxa" w:w="90"/>
              <w:right w:type="dxa" w:w="110"/>
            </w:tcMar>
          </w:tcPr>
          <w:p>
            <w:pPr>
              <w:spacing w:after="40" w:before="0"/>
            </w:pPr>
            <w:r>
              <w:rPr>
                <w:rFonts w:ascii="Calibri" w:cs="Calibri" w:eastAsia="Calibri" w:hAnsi="Calibri"/>
                <w:b/>
                <w:bCs/>
                <w:sz w:val="21"/>
                <w:szCs w:val="21"/>
              </w:rPr>
              <w:t xml:space="preserve">April 2022</w:t>
            </w:r>
          </w:p>
        </w:tc>
        <w:tc>
          <w:tcPr>
            <w:tcW w:type="dxa" w:w="74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HCI publicly announces it is working toward formal CCBHC designation, building on the Expansion Grant [Source 11]</w:t>
            </w:r>
          </w:p>
        </w:tc>
      </w:tr>
      <w:tr>
        <w:tc>
          <w:tcPr>
            <w:tcW w:type="dxa" w:w="1900"/>
            <w:tcMar>
              <w:top w:type="dxa" w:w="90"/>
              <w:left w:type="dxa" w:w="110"/>
              <w:bottom w:type="dxa" w:w="90"/>
              <w:right w:type="dxa" w:w="110"/>
            </w:tcMar>
          </w:tcPr>
          <w:p>
            <w:pPr>
              <w:spacing w:after="40" w:before="0"/>
            </w:pPr>
            <w:r>
              <w:rPr>
                <w:rFonts w:ascii="Calibri" w:cs="Calibri" w:eastAsia="Calibri" w:hAnsi="Calibri"/>
                <w:b/>
                <w:bCs/>
                <w:sz w:val="21"/>
                <w:szCs w:val="21"/>
              </w:rPr>
              <w:t xml:space="preserve">2024</w:t>
            </w:r>
          </w:p>
        </w:tc>
        <w:tc>
          <w:tcPr>
            <w:tcW w:type="dxa" w:w="7400"/>
            <w:tcMar>
              <w:top w:type="dxa" w:w="90"/>
              <w:left w:type="dxa" w:w="110"/>
              <w:bottom w:type="dxa" w:w="90"/>
              <w:right w:type="dxa" w:w="110"/>
            </w:tcMar>
          </w:tcPr>
          <w:p>
            <w:pPr>
              <w:spacing w:after="40" w:before="0"/>
            </w:pPr>
            <w:r>
              <w:rPr>
                <w:rFonts w:ascii="Calibri" w:cs="Calibri" w:eastAsia="Calibri" w:hAnsi="Calibri"/>
                <w:sz w:val="21"/>
                <w:szCs w:val="21"/>
              </w:rPr>
              <w:t xml:space="preserve">HHS names Indiana one of ten states admitted to the CCBHC Medicaid Demonstration Program; the Indiana FSSA names HCI one of eight demonstration pilot sites statewide, serving forty-one counties [Source 10]</w:t>
            </w:r>
          </w:p>
        </w:tc>
      </w:tr>
      <w:tr>
        <w:tc>
          <w:tcPr>
            <w:tcW w:type="dxa" w:w="1900"/>
            <w:shd w:fill="F2F5FA" w:val="clear"/>
            <w:tcMar>
              <w:top w:type="dxa" w:w="90"/>
              <w:left w:type="dxa" w:w="110"/>
              <w:bottom w:type="dxa" w:w="90"/>
              <w:right w:type="dxa" w:w="110"/>
            </w:tcMar>
          </w:tcPr>
          <w:p>
            <w:pPr>
              <w:spacing w:after="40" w:before="0"/>
            </w:pPr>
            <w:r>
              <w:rPr>
                <w:rFonts w:ascii="Calibri" w:cs="Calibri" w:eastAsia="Calibri" w:hAnsi="Calibri"/>
                <w:b/>
                <w:bCs/>
                <w:sz w:val="21"/>
                <w:szCs w:val="21"/>
              </w:rPr>
              <w:t xml:space="preserve">Jan. 1, 2025</w:t>
            </w:r>
          </w:p>
        </w:tc>
        <w:tc>
          <w:tcPr>
            <w:tcW w:type="dxa" w:w="7400"/>
            <w:shd w:fill="F2F5FA" w:val="clear"/>
            <w:tcMar>
              <w:top w:type="dxa" w:w="90"/>
              <w:left w:type="dxa" w:w="110"/>
              <w:bottom w:type="dxa" w:w="90"/>
              <w:right w:type="dxa" w:w="110"/>
            </w:tcMar>
          </w:tcPr>
          <w:p>
            <w:pPr>
              <w:spacing w:after="40" w:before="0"/>
            </w:pPr>
            <w:r>
              <w:rPr>
                <w:rFonts w:ascii="Calibri" w:cs="Calibri" w:eastAsia="Calibri" w:hAnsi="Calibri"/>
                <w:sz w:val="21"/>
                <w:szCs w:val="21"/>
              </w:rPr>
              <w:t xml:space="preserve">CCBHC certification takes effect. HCI's own announcement describes receiving what it calls the “Golden Certificate,” confirming a full crisis-response continuum [Source 13]</w:t>
            </w:r>
          </w:p>
        </w:tc>
      </w:tr>
    </w:tbl>
    <w:p>
      <w:pPr>
        <w:spacing w:after="100" w:before="220"/>
      </w:pPr>
      <w:r>
        <w:rPr>
          <w:rFonts w:ascii="Calibri" w:cs="Calibri" w:eastAsia="Calibri" w:hAnsi="Calibri"/>
          <w:b/>
          <w:bCs/>
          <w:color w:val="1F3864"/>
          <w:sz w:val="22"/>
          <w:szCs w:val="22"/>
        </w:rPr>
        <w:t xml:space="preserve">Section 2.2 — </w:t>
      </w:r>
      <w:r>
        <w:rPr>
          <w:rFonts w:ascii="Calibri" w:cs="Calibri" w:eastAsia="Calibri" w:hAnsi="Calibri"/>
          <w:b/>
          <w:bCs/>
          <w:i/>
          <w:iCs/>
          <w:color w:val="8A6D1D"/>
          <w:sz w:val="22"/>
          <w:szCs w:val="22"/>
        </w:rPr>
        <w:t xml:space="preserve">This Record as the Basis for UH's Own Transformation</w:t>
      </w:r>
    </w:p>
    <w:p>
      <w:pPr>
        <w:spacing w:after="160" w:before="0"/>
      </w:pPr>
      <w:r>
        <w:rPr>
          <w:rFonts w:ascii="Calibri" w:cs="Calibri" w:eastAsia="Calibri" w:hAnsi="Calibri"/>
          <w:sz w:val="22"/>
          <w:szCs w:val="22"/>
        </w:rPr>
        <w:t xml:space="preserve">The CCBHC timeline above is offered not merely as institutional history, but as direct precedent and evidentiary basis for this Charter. It demonstrates, through independently reported fact rather than aspiration, that the Corporation — under Mr. Burks's leadership — has already executed, once, successfully, on a comparable multi-year timeline, the same basic pattern this Charter now asks UH to repeat in an educational context: a grant- or credential-based starting point, a defined multi-year buildout, external multi-site validation, and a formal certification milestone achieved on a disclosed schedule.</w:t>
      </w:r>
    </w:p>
    <w:p>
      <w:pPr>
        <w:spacing w:after="160" w:before="0"/>
      </w:pPr>
      <w:r>
        <w:rPr>
          <w:rFonts w:ascii="Calibri" w:cs="Calibri" w:eastAsia="Calibri" w:hAnsi="Calibri"/>
          <w:sz w:val="22"/>
          <w:szCs w:val="22"/>
        </w:rPr>
        <w:t xml:space="preserve">UH's own path — from continuing education provider status, through certificates and micro-credentials, to eventual institutional accreditation and degree-granting authority, as set forth in Article VI — follows this same demonstrated institutional pattern. This continuity is not merely thematic: Art Fuller, appointed under Article V as UH's Founding Provost and Chief Adviser, is the same individual publicly identified by the Corporation as the “Chief of CCBHC” who led the transformation described in Section 2.1, under Mr. Burks's direction [Sources 10, 13]. UH's founding leadership therefore carries direct, documented institutional experience in exactly the kind of multi-year regulatory transformation this Charter now undertakes in the field of education.</w:t>
      </w:r>
    </w:p>
    <w:p>
      <w:pPr>
        <w:spacing w:after="100" w:before="220"/>
      </w:pPr>
      <w:r>
        <w:rPr>
          <w:rFonts w:ascii="Calibri" w:cs="Calibri" w:eastAsia="Calibri" w:hAnsi="Calibri"/>
          <w:b/>
          <w:bCs/>
          <w:color w:val="1F3864"/>
          <w:sz w:val="22"/>
          <w:szCs w:val="22"/>
        </w:rPr>
        <w:t xml:space="preserve">Section 2.3 — </w:t>
      </w:r>
      <w:r>
        <w:rPr>
          <w:rFonts w:ascii="Calibri" w:cs="Calibri" w:eastAsia="Calibri" w:hAnsi="Calibri"/>
          <w:b/>
          <w:bCs/>
          <w:i/>
          <w:iCs/>
          <w:color w:val="8A6D1D"/>
          <w:sz w:val="22"/>
          <w:szCs w:val="22"/>
        </w:rPr>
        <w:t xml:space="preserve">UH as the Next Step in a Documented Pattern</w:t>
      </w:r>
    </w:p>
    <w:p>
      <w:pPr>
        <w:spacing w:after="160" w:before="0"/>
      </w:pPr>
      <w:r>
        <w:rPr>
          <w:rFonts w:ascii="Calibri" w:cs="Calibri" w:eastAsia="Calibri" w:hAnsi="Calibri"/>
          <w:sz w:val="22"/>
          <w:szCs w:val="22"/>
        </w:rPr>
        <w:t xml:space="preserve">UH is not an isolated undertaking. It is the next entry in a documented, thirteen-year sequence of institutional innovation conceived and led by Mr. Burks: the New Citizens Program (2013), a capitalizing transfer of more than $6.6 million that placed the newly formed Hamilton Center Foundation on durable financial footing (fiscal year 2014), WIN Recovery (2018), and the Corporation's CCBHC transformation (2020–2025) — each began as a defined, fundable initiative and matured, over a period of years, into a durable institutional capability serving the Corporation's communities [Sources 8, 10–14, 18–20].</w:t>
      </w:r>
    </w:p>
    <w:p>
      <w:pPr>
        <w:spacing w:after="160" w:before="0"/>
      </w:pPr>
      <w:r>
        <w:rPr>
          <w:rFonts w:ascii="Calibri" w:cs="Calibri" w:eastAsia="Calibri" w:hAnsi="Calibri"/>
          <w:sz w:val="22"/>
          <w:szCs w:val="22"/>
        </w:rPr>
        <w:t xml:space="preserve">UH follows the same sequence, as Mr. Burks's next act of institutional founding. As set forth in Article VI, it begins with continuing education credentialing — a defined, fundable initiative — and is intended to mature, over the multi-year horizon set forth in Article IX, into institutional accreditation and degree-granting authority. The Corporation's fifty-five-year institutional foundation, recited in the Preamble, and its documented, sequential record of programmatic innovation under Mr. Burks's leadership, recited in this Article, together constitute the demonstrated basis on which the Founder now takes this next step — in education, rather than in clinical service delivery.</w:t>
      </w:r>
    </w:p>
    <w:p>
      <w:r>
        <w:br w:type="page"/>
      </w:r>
    </w:p>
    <w:p>
      <w:pPr>
        <w:spacing w:after="40" w:before="420"/>
        <w:jc w:val="center"/>
      </w:pPr>
      <w:r>
        <w:rPr>
          <w:rFonts w:ascii="Calibri" w:cs="Calibri" w:eastAsia="Calibri" w:hAnsi="Calibri"/>
          <w:b/>
          <w:bCs/>
          <w:color w:val="8A6D1D"/>
          <w:spacing w:val="20"/>
          <w:sz w:val="24"/>
          <w:szCs w:val="24"/>
        </w:rPr>
        <w:t xml:space="preserve">ARTICLE III</w:t>
      </w:r>
    </w:p>
    <w:p>
      <w:pPr>
        <w:pBdr>
          <w:bottom w:val="single" w:color="CCCCCC" w:sz="4" w:space="6"/>
        </w:pBdr>
        <w:spacing w:after="220" w:before="0"/>
        <w:jc w:val="center"/>
      </w:pPr>
      <w:r>
        <w:rPr>
          <w:rFonts w:ascii="Calibri" w:cs="Calibri" w:eastAsia="Calibri" w:hAnsi="Calibri"/>
          <w:b/>
          <w:bCs/>
          <w:color w:val="1F3864"/>
          <w:sz w:val="27"/>
          <w:szCs w:val="27"/>
        </w:rPr>
        <w:t xml:space="preserve">MISSION AND FOUNDING PRINCIPLES</w:t>
      </w:r>
    </w:p>
    <w:p>
      <w:pPr>
        <w:spacing w:after="100" w:before="220"/>
      </w:pPr>
      <w:r>
        <w:rPr>
          <w:rFonts w:ascii="Calibri" w:cs="Calibri" w:eastAsia="Calibri" w:hAnsi="Calibri"/>
          <w:b/>
          <w:bCs/>
          <w:color w:val="1F3864"/>
          <w:sz w:val="22"/>
          <w:szCs w:val="22"/>
        </w:rPr>
        <w:t xml:space="preserve">Section 3.1 — </w:t>
      </w:r>
      <w:r>
        <w:rPr>
          <w:rFonts w:ascii="Calibri" w:cs="Calibri" w:eastAsia="Calibri" w:hAnsi="Calibri"/>
          <w:b/>
          <w:bCs/>
          <w:i/>
          <w:iCs/>
          <w:color w:val="8A6D1D"/>
          <w:sz w:val="22"/>
          <w:szCs w:val="22"/>
        </w:rPr>
        <w:t xml:space="preserve">Mission</w:t>
      </w:r>
    </w:p>
    <w:p>
      <w:pPr>
        <w:spacing w:after="160" w:before="0"/>
      </w:pPr>
      <w:r>
        <w:rPr>
          <w:rFonts w:ascii="Calibri" w:cs="Calibri" w:eastAsia="Calibri" w:hAnsi="Calibri"/>
          <w:sz w:val="22"/>
          <w:szCs w:val="22"/>
        </w:rPr>
        <w:t xml:space="preserve">UH adopts, without alteration, the mission of Hamilton Center, Incorporated, as published on the Corporation's own website:</w:t>
      </w:r>
    </w:p>
    <w:p>
      <w:pPr>
        <w:pBdr>
          <w:left w:val="single" w:color="1F3864" w:sz="12" w:space="8"/>
        </w:pBdr>
        <w:spacing w:after="200" w:before="60"/>
        <w:ind w:left="576" w:right="576"/>
      </w:pPr>
      <w:r>
        <w:rPr>
          <w:rFonts w:ascii="Calibri" w:cs="Calibri" w:eastAsia="Calibri" w:hAnsi="Calibri"/>
          <w:i/>
          <w:iCs/>
          <w:sz w:val="22"/>
          <w:szCs w:val="22"/>
        </w:rPr>
        <w:t xml:space="preserve">“We serve our communities by providing accessible, compassionate, person-centered care that empowers each unique journey towards wellness and recovery.” [Source 5]</w:t>
      </w:r>
    </w:p>
    <w:p>
      <w:pPr>
        <w:spacing w:after="160" w:before="0"/>
      </w:pPr>
      <w:r>
        <w:rPr>
          <w:rFonts w:ascii="Calibri" w:cs="Calibri" w:eastAsia="Calibri" w:hAnsi="Calibri"/>
          <w:sz w:val="22"/>
          <w:szCs w:val="22"/>
        </w:rPr>
        <w:t xml:space="preserve">Every program, partnership, and credential UH establishes under this Charter shall be interpreted and administered consistently with this mission.</w:t>
      </w:r>
    </w:p>
    <w:p>
      <w:pPr>
        <w:spacing w:after="100" w:before="220"/>
      </w:pPr>
      <w:r>
        <w:rPr>
          <w:rFonts w:ascii="Calibri" w:cs="Calibri" w:eastAsia="Calibri" w:hAnsi="Calibri"/>
          <w:b/>
          <w:bCs/>
          <w:color w:val="1F3864"/>
          <w:sz w:val="22"/>
          <w:szCs w:val="22"/>
        </w:rPr>
        <w:t xml:space="preserve">Section 3.2 — </w:t>
      </w:r>
      <w:r>
        <w:rPr>
          <w:rFonts w:ascii="Calibri" w:cs="Calibri" w:eastAsia="Calibri" w:hAnsi="Calibri"/>
          <w:b/>
          <w:bCs/>
          <w:i/>
          <w:iCs/>
          <w:color w:val="8A6D1D"/>
          <w:sz w:val="22"/>
          <w:szCs w:val="22"/>
        </w:rPr>
        <w:t xml:space="preserve">The Three Founding Principles</w:t>
      </w:r>
    </w:p>
    <w:p>
      <w:pPr>
        <w:spacing w:after="160" w:before="0"/>
      </w:pPr>
      <w:r>
        <w:rPr>
          <w:rFonts w:ascii="Calibri" w:cs="Calibri" w:eastAsia="Calibri" w:hAnsi="Calibri"/>
          <w:sz w:val="22"/>
          <w:szCs w:val="22"/>
        </w:rPr>
        <w:t xml:space="preserve">UH's mandate under this Charter is defined by three founding principles, as established by the Founder:</w:t>
      </w:r>
    </w:p>
    <w:p>
      <w:pPr>
        <w:pStyle w:val="ListParagraph"/>
        <w:numPr>
          <w:ilvl w:val="0"/>
          <w:numId w:val="2"/>
        </w:numPr>
        <w:spacing w:after="110"/>
      </w:pPr>
      <w:r>
        <w:rPr>
          <w:rFonts w:ascii="Calibri" w:cs="Calibri" w:eastAsia="Calibri" w:hAnsi="Calibri"/>
          <w:b/>
          <w:bCs/>
          <w:sz w:val="22"/>
          <w:szCs w:val="22"/>
        </w:rPr>
        <w:t xml:space="preserve">To elevate the skills and leadership of HCI's internal staff, </w:t>
      </w:r>
      <w:r>
        <w:rPr>
          <w:rFonts w:ascii="Calibri" w:cs="Calibri" w:eastAsia="Calibri" w:hAnsi="Calibri"/>
          <w:sz w:val="22"/>
          <w:szCs w:val="22"/>
        </w:rPr>
        <w:t xml:space="preserve">formalizing the Corporation's institutional knowledge — including the leadership practice demonstrated in Article II — into structured leadership and professional development.</w:t>
      </w:r>
    </w:p>
    <w:p>
      <w:pPr>
        <w:pStyle w:val="ListParagraph"/>
        <w:numPr>
          <w:ilvl w:val="0"/>
          <w:numId w:val="2"/>
        </w:numPr>
        <w:spacing w:after="110"/>
      </w:pPr>
      <w:r>
        <w:rPr>
          <w:rFonts w:ascii="Calibri" w:cs="Calibri" w:eastAsia="Calibri" w:hAnsi="Calibri"/>
          <w:b/>
          <w:bCs/>
          <w:sz w:val="22"/>
          <w:szCs w:val="22"/>
        </w:rPr>
        <w:t xml:space="preserve">To build an innovative behavioral health career pipeline, </w:t>
      </w:r>
      <w:r>
        <w:rPr>
          <w:rFonts w:ascii="Calibri" w:cs="Calibri" w:eastAsia="Calibri" w:hAnsi="Calibri"/>
          <w:sz w:val="22"/>
          <w:szCs w:val="22"/>
        </w:rPr>
        <w:t xml:space="preserve">extending from secondary education through graduate study, addressing the documented workforce demands of a growing, multi-county behavioral health system.</w:t>
      </w:r>
    </w:p>
    <w:p>
      <w:pPr>
        <w:pStyle w:val="ListParagraph"/>
        <w:numPr>
          <w:ilvl w:val="0"/>
          <w:numId w:val="2"/>
        </w:numPr>
        <w:spacing w:after="110"/>
      </w:pPr>
      <w:r>
        <w:rPr>
          <w:rFonts w:ascii="Calibri" w:cs="Calibri" w:eastAsia="Calibri" w:hAnsi="Calibri"/>
          <w:b/>
          <w:bCs/>
          <w:sz w:val="22"/>
          <w:szCs w:val="22"/>
        </w:rPr>
        <w:t xml:space="preserve">To reduce the stigma surrounding mental and behavioral health, </w:t>
      </w:r>
      <w:r>
        <w:rPr>
          <w:rFonts w:ascii="Calibri" w:cs="Calibri" w:eastAsia="Calibri" w:hAnsi="Calibri"/>
          <w:sz w:val="22"/>
          <w:szCs w:val="22"/>
        </w:rPr>
        <w:t xml:space="preserve">through published storytelling and educational programming consistent with the Corporation's own public mission.</w:t>
      </w:r>
    </w:p>
    <w:p>
      <w:pPr>
        <w:spacing w:after="40" w:before="420"/>
        <w:jc w:val="center"/>
      </w:pPr>
      <w:r>
        <w:rPr>
          <w:rFonts w:ascii="Calibri" w:cs="Calibri" w:eastAsia="Calibri" w:hAnsi="Calibri"/>
          <w:b/>
          <w:bCs/>
          <w:color w:val="8A6D1D"/>
          <w:spacing w:val="20"/>
          <w:sz w:val="24"/>
          <w:szCs w:val="24"/>
        </w:rPr>
        <w:t xml:space="preserve">ARTICLE IV</w:t>
      </w:r>
    </w:p>
    <w:p>
      <w:pPr>
        <w:pBdr>
          <w:bottom w:val="single" w:color="CCCCCC" w:sz="4" w:space="6"/>
        </w:pBdr>
        <w:spacing w:after="220" w:before="0"/>
        <w:jc w:val="center"/>
      </w:pPr>
      <w:r>
        <w:rPr>
          <w:rFonts w:ascii="Calibri" w:cs="Calibri" w:eastAsia="Calibri" w:hAnsi="Calibri"/>
          <w:b/>
          <w:bCs/>
          <w:color w:val="1F3864"/>
          <w:sz w:val="27"/>
          <w:szCs w:val="27"/>
        </w:rPr>
        <w:t xml:space="preserve">ORGANIZATIONAL RELATIONSHIP TO HAMILTON CENTER, INCORPORATED</w:t>
      </w:r>
    </w:p>
    <w:p>
      <w:pPr>
        <w:spacing w:after="100" w:before="220"/>
      </w:pPr>
      <w:r>
        <w:rPr>
          <w:rFonts w:ascii="Calibri" w:cs="Calibri" w:eastAsia="Calibri" w:hAnsi="Calibri"/>
          <w:b/>
          <w:bCs/>
          <w:color w:val="1F3864"/>
          <w:sz w:val="22"/>
          <w:szCs w:val="22"/>
        </w:rPr>
        <w:t xml:space="preserve">Section 4.1 — </w:t>
      </w:r>
      <w:r>
        <w:rPr>
          <w:rFonts w:ascii="Calibri" w:cs="Calibri" w:eastAsia="Calibri" w:hAnsi="Calibri"/>
          <w:b/>
          <w:bCs/>
          <w:i/>
          <w:iCs/>
          <w:color w:val="8A6D1D"/>
          <w:sz w:val="22"/>
          <w:szCs w:val="22"/>
        </w:rPr>
        <w:t xml:space="preserve">Division and Cost Center Status</w:t>
      </w:r>
    </w:p>
    <w:p>
      <w:pPr>
        <w:spacing w:after="160" w:before="0"/>
      </w:pPr>
      <w:r>
        <w:rPr>
          <w:rFonts w:ascii="Calibri" w:cs="Calibri" w:eastAsia="Calibri" w:hAnsi="Calibri"/>
          <w:sz w:val="22"/>
          <w:szCs w:val="22"/>
        </w:rPr>
        <w:t xml:space="preserve">UH shall operate as a distinct budgetary line and cost center within HCI's existing financial systems. UH's revenues, expenditures, and reserves shall remain, for all legal and financial purposes, the revenues, expenditures, and reserves of the Corporation until such time as Article IX of this Charter is fulfilled.</w:t>
      </w:r>
    </w:p>
    <w:p>
      <w:pPr>
        <w:spacing w:after="100" w:before="220"/>
      </w:pPr>
      <w:r>
        <w:rPr>
          <w:rFonts w:ascii="Calibri" w:cs="Calibri" w:eastAsia="Calibri" w:hAnsi="Calibri"/>
          <w:b/>
          <w:bCs/>
          <w:color w:val="1F3864"/>
          <w:sz w:val="22"/>
          <w:szCs w:val="22"/>
        </w:rPr>
        <w:t xml:space="preserve">Section 4.2 — </w:t>
      </w:r>
      <w:r>
        <w:rPr>
          <w:rFonts w:ascii="Calibri" w:cs="Calibri" w:eastAsia="Calibri" w:hAnsi="Calibri"/>
          <w:b/>
          <w:bCs/>
          <w:i/>
          <w:iCs/>
          <w:color w:val="8A6D1D"/>
          <w:sz w:val="22"/>
          <w:szCs w:val="22"/>
        </w:rPr>
        <w:t xml:space="preserve">Relationship to the Hamilton Center Foundation</w:t>
      </w:r>
    </w:p>
    <w:p>
      <w:pPr>
        <w:spacing w:after="160" w:before="0"/>
      </w:pPr>
      <w:r>
        <w:rPr>
          <w:rFonts w:ascii="Calibri" w:cs="Calibri" w:eastAsia="Calibri" w:hAnsi="Calibri"/>
          <w:sz w:val="22"/>
          <w:szCs w:val="22"/>
        </w:rPr>
        <w:t xml:space="preserve">The Hamilton Center Foundation is a separate nonprofit corporation, publicly documented as having convened its founding board in 2011 and received tax-exempt recognition in 2014, maintaining its own governing board and charitable purposes distinct from HCI [Sources 14, 16–17, 19]. This Charter establishes UH within HCI, not within the Hamilton Center Foundation. Nothing in this Charter forecloses a development or fundraising relationship between UH and the Hamilton Center Foundation; any such relationship shall be governed by separate written agreement and shall not alter UH's status as a division of HCI under this Charter.</w:t>
      </w:r>
    </w:p>
    <w:p>
      <w:pPr>
        <w:spacing w:after="100" w:before="220"/>
      </w:pPr>
      <w:r>
        <w:rPr>
          <w:rFonts w:ascii="Calibri" w:cs="Calibri" w:eastAsia="Calibri" w:hAnsi="Calibri"/>
          <w:b/>
          <w:bCs/>
          <w:color w:val="1F3864"/>
          <w:sz w:val="22"/>
          <w:szCs w:val="22"/>
        </w:rPr>
        <w:t xml:space="preserve">Section 4.3 — </w:t>
      </w:r>
      <w:r>
        <w:rPr>
          <w:rFonts w:ascii="Calibri" w:cs="Calibri" w:eastAsia="Calibri" w:hAnsi="Calibri"/>
          <w:b/>
          <w:bCs/>
          <w:i/>
          <w:iCs/>
          <w:color w:val="8A6D1D"/>
          <w:sz w:val="22"/>
          <w:szCs w:val="22"/>
        </w:rPr>
        <w:t xml:space="preserve">Path to Independence</w:t>
      </w:r>
    </w:p>
    <w:p>
      <w:pPr>
        <w:spacing w:after="160" w:before="0"/>
      </w:pPr>
      <w:r>
        <w:rPr>
          <w:rFonts w:ascii="Calibri" w:cs="Calibri" w:eastAsia="Calibri" w:hAnsi="Calibri"/>
          <w:sz w:val="22"/>
          <w:szCs w:val="22"/>
        </w:rPr>
        <w:t xml:space="preserve">The Founder and the Corporation intend that UH shall operate as a division of HCI for approximately three to five years from the date of this Charter, in preparation for UH's eventual establishment as an independent 501(c)(3) organization and, in the longer term, its pursuit of institutional accreditation and degree-granting authority as contemplated in Article VI.</w:t>
      </w:r>
    </w:p>
    <w:p>
      <w:r>
        <w:br w:type="page"/>
      </w:r>
    </w:p>
    <w:p>
      <w:pPr>
        <w:spacing w:after="40" w:before="420"/>
        <w:jc w:val="center"/>
      </w:pPr>
      <w:r>
        <w:rPr>
          <w:rFonts w:ascii="Calibri" w:cs="Calibri" w:eastAsia="Calibri" w:hAnsi="Calibri"/>
          <w:b/>
          <w:bCs/>
          <w:color w:val="8A6D1D"/>
          <w:spacing w:val="20"/>
          <w:sz w:val="24"/>
          <w:szCs w:val="24"/>
        </w:rPr>
        <w:t xml:space="preserve">ARTICLE V</w:t>
      </w:r>
    </w:p>
    <w:p>
      <w:pPr>
        <w:pBdr>
          <w:bottom w:val="single" w:color="CCCCCC" w:sz="4" w:space="6"/>
        </w:pBdr>
        <w:spacing w:after="220" w:before="0"/>
        <w:jc w:val="center"/>
      </w:pPr>
      <w:r>
        <w:rPr>
          <w:rFonts w:ascii="Calibri" w:cs="Calibri" w:eastAsia="Calibri" w:hAnsi="Calibri"/>
          <w:b/>
          <w:bCs/>
          <w:color w:val="1F3864"/>
          <w:sz w:val="27"/>
          <w:szCs w:val="27"/>
        </w:rPr>
        <w:t xml:space="preserve">GOVERNANCE AND LEADERSHIP</w:t>
      </w:r>
    </w:p>
    <w:p>
      <w:pPr>
        <w:spacing w:after="100" w:before="220"/>
      </w:pPr>
      <w:r>
        <w:rPr>
          <w:rFonts w:ascii="Calibri" w:cs="Calibri" w:eastAsia="Calibri" w:hAnsi="Calibri"/>
          <w:b/>
          <w:bCs/>
          <w:color w:val="1F3864"/>
          <w:sz w:val="22"/>
          <w:szCs w:val="22"/>
        </w:rPr>
        <w:t xml:space="preserve">Section 5.1 — </w:t>
      </w:r>
      <w:r>
        <w:rPr>
          <w:rFonts w:ascii="Calibri" w:cs="Calibri" w:eastAsia="Calibri" w:hAnsi="Calibri"/>
          <w:b/>
          <w:bCs/>
          <w:i/>
          <w:iCs/>
          <w:color w:val="8A6D1D"/>
          <w:sz w:val="22"/>
          <w:szCs w:val="22"/>
        </w:rPr>
        <w:t xml:space="preserve">The Founder's Leadership</w:t>
      </w:r>
    </w:p>
    <w:p>
      <w:pPr>
        <w:spacing w:after="160" w:before="0"/>
      </w:pPr>
      <w:r>
        <w:rPr>
          <w:rFonts w:ascii="Calibri" w:cs="Calibri" w:eastAsia="Calibri" w:hAnsi="Calibri"/>
          <w:sz w:val="22"/>
          <w:szCs w:val="22"/>
        </w:rPr>
        <w:t xml:space="preserve">Melvin L. Burks, as Founder of UH and as President and Chief Executive Officer of Hamilton Center, Incorporated, holds ultimate leadership authority over UH, consistent with Article I, Section 1.4 and Article II. All authority exercised by the Provost under this Article is exercised on the Founder's behalf, at his direction, and subject to the oversight of the HCI Board.</w:t>
      </w:r>
    </w:p>
    <w:p>
      <w:pPr>
        <w:spacing w:after="100" w:before="220"/>
      </w:pPr>
      <w:r>
        <w:rPr>
          <w:rFonts w:ascii="Calibri" w:cs="Calibri" w:eastAsia="Calibri" w:hAnsi="Calibri"/>
          <w:b/>
          <w:bCs/>
          <w:color w:val="1F3864"/>
          <w:sz w:val="22"/>
          <w:szCs w:val="22"/>
        </w:rPr>
        <w:t xml:space="preserve">Section 5.2 — </w:t>
      </w:r>
      <w:r>
        <w:rPr>
          <w:rFonts w:ascii="Calibri" w:cs="Calibri" w:eastAsia="Calibri" w:hAnsi="Calibri"/>
          <w:b/>
          <w:bCs/>
          <w:i/>
          <w:iCs/>
          <w:color w:val="8A6D1D"/>
          <w:sz w:val="22"/>
          <w:szCs w:val="22"/>
        </w:rPr>
        <w:t xml:space="preserve">Governing Authority</w:t>
      </w:r>
    </w:p>
    <w:p>
      <w:pPr>
        <w:spacing w:after="160" w:before="0"/>
      </w:pPr>
      <w:r>
        <w:rPr>
          <w:rFonts w:ascii="Calibri" w:cs="Calibri" w:eastAsia="Calibri" w:hAnsi="Calibri"/>
          <w:sz w:val="22"/>
          <w:szCs w:val="22"/>
        </w:rPr>
        <w:t xml:space="preserve">Ultimate governing authority over UH, as a division of HCI, rests with the Board of Directors of Hamilton Center, Incorporated (the “HCI Board”), which serves as UH's de facto governing board within HCI's current organizational structure. This Charter is submitted to the HCI Board for review and ratification, and any material amendment to this Charter is subject to the same ratification requirement under Article X.</w:t>
      </w:r>
    </w:p>
    <w:p>
      <w:pPr>
        <w:spacing w:after="100" w:before="220"/>
      </w:pPr>
      <w:r>
        <w:rPr>
          <w:rFonts w:ascii="Calibri" w:cs="Calibri" w:eastAsia="Calibri" w:hAnsi="Calibri"/>
          <w:b/>
          <w:bCs/>
          <w:color w:val="1F3864"/>
          <w:sz w:val="22"/>
          <w:szCs w:val="22"/>
        </w:rPr>
        <w:t xml:space="preserve">Section 5.3 — </w:t>
      </w:r>
      <w:r>
        <w:rPr>
          <w:rFonts w:ascii="Calibri" w:cs="Calibri" w:eastAsia="Calibri" w:hAnsi="Calibri"/>
          <w:b/>
          <w:bCs/>
          <w:i/>
          <w:iCs/>
          <w:color w:val="8A6D1D"/>
          <w:sz w:val="22"/>
          <w:szCs w:val="22"/>
        </w:rPr>
        <w:t xml:space="preserve">The Founding Provost and Chief Adviser</w:t>
      </w:r>
    </w:p>
    <w:p>
      <w:pPr>
        <w:spacing w:after="160" w:before="0"/>
      </w:pPr>
      <w:r>
        <w:rPr>
          <w:rFonts w:ascii="Calibri" w:cs="Calibri" w:eastAsia="Calibri" w:hAnsi="Calibri"/>
          <w:sz w:val="22"/>
          <w:szCs w:val="22"/>
        </w:rPr>
        <w:t xml:space="preserve">UH shall be led operationally by a Founding Provost and Chief Adviser (the “Provost”), appointed by and reporting to the Founder, who shall execute UH's programs on the Founder's behalf and within the scope of this Charter. Art Fuller is hereby appointed as the first Founding Provost and Chief Adviser of UH.</w:t>
      </w:r>
    </w:p>
    <w:p>
      <w:pPr>
        <w:spacing w:after="160" w:before="0"/>
      </w:pPr>
      <w:r>
        <w:rPr>
          <w:rFonts w:ascii="Calibri" w:cs="Calibri" w:eastAsia="Calibri" w:hAnsi="Calibri"/>
          <w:sz w:val="22"/>
          <w:szCs w:val="22"/>
        </w:rPr>
        <w:t xml:space="preserve">The Provost shall have authority, subject to the direction of the Founder and the budgetary and policy limits established by the HCI Board, to:</w:t>
      </w:r>
    </w:p>
    <w:p>
      <w:pPr>
        <w:pStyle w:val="ListParagraph"/>
        <w:numPr>
          <w:ilvl w:val="0"/>
          <w:numId w:val="3"/>
        </w:numPr>
        <w:spacing w:after="100"/>
      </w:pPr>
      <w:r>
        <w:rPr>
          <w:rFonts w:ascii="Calibri" w:cs="Calibri" w:eastAsia="Calibri" w:hAnsi="Calibri"/>
          <w:sz w:val="22"/>
          <w:szCs w:val="22"/>
        </w:rPr>
        <w:t xml:space="preserve">Develop, launch, and administer UH's programs consistent with the Three Founding Principles and Article VI;</w:t>
      </w:r>
    </w:p>
    <w:p>
      <w:pPr>
        <w:pStyle w:val="ListParagraph"/>
        <w:numPr>
          <w:ilvl w:val="0"/>
          <w:numId w:val="3"/>
        </w:numPr>
        <w:spacing w:after="100"/>
      </w:pPr>
      <w:r>
        <w:rPr>
          <w:rFonts w:ascii="Calibri" w:cs="Calibri" w:eastAsia="Calibri" w:hAnsi="Calibri"/>
          <w:sz w:val="22"/>
          <w:szCs w:val="22"/>
        </w:rPr>
        <w:t xml:space="preserve">Propose UH's annual budget for approval through HCI's existing financial governance;</w:t>
      </w:r>
    </w:p>
    <w:p>
      <w:pPr>
        <w:pStyle w:val="ListParagraph"/>
        <w:numPr>
          <w:ilvl w:val="0"/>
          <w:numId w:val="3"/>
        </w:numPr>
        <w:spacing w:after="100"/>
      </w:pPr>
      <w:r>
        <w:rPr>
          <w:rFonts w:ascii="Calibri" w:cs="Calibri" w:eastAsia="Calibri" w:hAnsi="Calibri"/>
          <w:sz w:val="22"/>
          <w:szCs w:val="22"/>
        </w:rPr>
        <w:t xml:space="preserve">Negotiate and execute partnership, licensing, and continuing-education agreements consistent with HCI's contracting policies;</w:t>
      </w:r>
    </w:p>
    <w:p>
      <w:pPr>
        <w:pStyle w:val="ListParagraph"/>
        <w:numPr>
          <w:ilvl w:val="0"/>
          <w:numId w:val="3"/>
        </w:numPr>
        <w:spacing w:after="100"/>
      </w:pPr>
      <w:r>
        <w:rPr>
          <w:rFonts w:ascii="Calibri" w:cs="Calibri" w:eastAsia="Calibri" w:hAnsi="Calibri"/>
          <w:sz w:val="22"/>
          <w:szCs w:val="22"/>
        </w:rPr>
        <w:t xml:space="preserve">Recommend additional UH staff and direct the work of staff assigned or seconded to UH;</w:t>
      </w:r>
    </w:p>
    <w:p>
      <w:pPr>
        <w:pStyle w:val="ListParagraph"/>
        <w:numPr>
          <w:ilvl w:val="0"/>
          <w:numId w:val="3"/>
        </w:numPr>
        <w:spacing w:after="100"/>
      </w:pPr>
      <w:r>
        <w:rPr>
          <w:rFonts w:ascii="Calibri" w:cs="Calibri" w:eastAsia="Calibri" w:hAnsi="Calibri"/>
          <w:sz w:val="22"/>
          <w:szCs w:val="22"/>
        </w:rPr>
        <w:t xml:space="preserve">Represent UH publicly as its principal spokesperson, subject to the Founder's direction.</w:t>
      </w:r>
    </w:p>
    <w:p>
      <w:pPr>
        <w:spacing w:after="100" w:before="220"/>
      </w:pPr>
      <w:r>
        <w:rPr>
          <w:rFonts w:ascii="Calibri" w:cs="Calibri" w:eastAsia="Calibri" w:hAnsi="Calibri"/>
          <w:b/>
          <w:bCs/>
          <w:color w:val="1F3864"/>
          <w:sz w:val="22"/>
          <w:szCs w:val="22"/>
        </w:rPr>
        <w:t xml:space="preserve">Section 5.4 — </w:t>
      </w:r>
      <w:r>
        <w:rPr>
          <w:rFonts w:ascii="Calibri" w:cs="Calibri" w:eastAsia="Calibri" w:hAnsi="Calibri"/>
          <w:b/>
          <w:bCs/>
          <w:i/>
          <w:iCs/>
          <w:color w:val="8A6D1D"/>
          <w:sz w:val="22"/>
          <w:szCs w:val="22"/>
        </w:rPr>
        <w:t xml:space="preserve">Reporting Line</w:t>
      </w:r>
    </w:p>
    <w:p>
      <w:pPr>
        <w:spacing w:after="160" w:before="0"/>
      </w:pPr>
      <w:r>
        <w:rPr>
          <w:rFonts w:ascii="Calibri" w:cs="Calibri" w:eastAsia="Calibri" w:hAnsi="Calibri"/>
          <w:sz w:val="22"/>
          <w:szCs w:val="22"/>
        </w:rPr>
        <w:t xml:space="preserve">The Provost shall report directly to the Founder, in his capacity as President and Chief Executive Officer of Hamilton Center, Incorporated, or to such other officer as the Founder may designate, and, through the Founder, to the HCI Board. UH does not, as of the date of this Charter, maintain a governing board separate from the HCI Board.</w:t>
      </w:r>
    </w:p>
    <w:p>
      <w:pPr>
        <w:spacing w:after="100" w:before="220"/>
      </w:pPr>
      <w:r>
        <w:rPr>
          <w:rFonts w:ascii="Calibri" w:cs="Calibri" w:eastAsia="Calibri" w:hAnsi="Calibri"/>
          <w:b/>
          <w:bCs/>
          <w:color w:val="1F3864"/>
          <w:sz w:val="22"/>
          <w:szCs w:val="22"/>
        </w:rPr>
        <w:t xml:space="preserve">Section 5.5 — </w:t>
      </w:r>
      <w:r>
        <w:rPr>
          <w:rFonts w:ascii="Calibri" w:cs="Calibri" w:eastAsia="Calibri" w:hAnsi="Calibri"/>
          <w:b/>
          <w:bCs/>
          <w:i/>
          <w:iCs/>
          <w:color w:val="8A6D1D"/>
          <w:sz w:val="22"/>
          <w:szCs w:val="22"/>
        </w:rPr>
        <w:t xml:space="preserve">Future Independent Governance</w:t>
      </w:r>
    </w:p>
    <w:p>
      <w:pPr>
        <w:spacing w:after="160" w:before="0"/>
      </w:pPr>
      <w:r>
        <w:rPr>
          <w:rFonts w:ascii="Calibri" w:cs="Calibri" w:eastAsia="Calibri" w:hAnsi="Calibri"/>
          <w:sz w:val="22"/>
          <w:szCs w:val="22"/>
        </w:rPr>
        <w:t xml:space="preserve">Upon UH's transition to independent 501(c)(3) status under Article IX, the HCI Board shall determine, in consultation with the Founder and the Provost, the composition and seating process for UH's first independent governing board, consistent with applicable law and with such accreditation standards as are then applicable under Article VI, Section 6.4.</w:t>
      </w:r>
    </w:p>
    <w:p>
      <w:r>
        <w:br w:type="page"/>
      </w:r>
    </w:p>
    <w:p>
      <w:pPr>
        <w:spacing w:after="40" w:before="420"/>
        <w:jc w:val="center"/>
      </w:pPr>
      <w:r>
        <w:rPr>
          <w:rFonts w:ascii="Calibri" w:cs="Calibri" w:eastAsia="Calibri" w:hAnsi="Calibri"/>
          <w:b/>
          <w:bCs/>
          <w:color w:val="8A6D1D"/>
          <w:spacing w:val="20"/>
          <w:sz w:val="24"/>
          <w:szCs w:val="24"/>
        </w:rPr>
        <w:t xml:space="preserve">ARTICLE VI</w:t>
      </w:r>
    </w:p>
    <w:p>
      <w:pPr>
        <w:pBdr>
          <w:bottom w:val="single" w:color="CCCCCC" w:sz="4" w:space="6"/>
        </w:pBdr>
        <w:spacing w:after="220" w:before="0"/>
        <w:jc w:val="center"/>
      </w:pPr>
      <w:r>
        <w:rPr>
          <w:rFonts w:ascii="Calibri" w:cs="Calibri" w:eastAsia="Calibri" w:hAnsi="Calibri"/>
          <w:b/>
          <w:bCs/>
          <w:color w:val="1F3864"/>
          <w:sz w:val="27"/>
          <w:szCs w:val="27"/>
        </w:rPr>
        <w:t xml:space="preserve">SCOPE OF PROGRAMS AND ACTIVITIES</w:t>
      </w:r>
    </w:p>
    <w:p>
      <w:pPr>
        <w:spacing w:after="100" w:before="220"/>
      </w:pPr>
      <w:r>
        <w:rPr>
          <w:rFonts w:ascii="Calibri" w:cs="Calibri" w:eastAsia="Calibri" w:hAnsi="Calibri"/>
          <w:b/>
          <w:bCs/>
          <w:color w:val="1F3864"/>
          <w:sz w:val="22"/>
          <w:szCs w:val="22"/>
        </w:rPr>
        <w:t xml:space="preserve">Section 6.1 — </w:t>
      </w:r>
      <w:r>
        <w:rPr>
          <w:rFonts w:ascii="Calibri" w:cs="Calibri" w:eastAsia="Calibri" w:hAnsi="Calibri"/>
          <w:b/>
          <w:bCs/>
          <w:i/>
          <w:iCs/>
          <w:color w:val="8A6D1D"/>
          <w:sz w:val="22"/>
          <w:szCs w:val="22"/>
        </w:rPr>
        <w:t xml:space="preserve">The Three Pillars</w:t>
      </w:r>
    </w:p>
    <w:p>
      <w:pPr>
        <w:spacing w:after="160" w:before="0"/>
      </w:pPr>
      <w:r>
        <w:rPr>
          <w:rFonts w:ascii="Calibri" w:cs="Calibri" w:eastAsia="Calibri" w:hAnsi="Calibri"/>
          <w:sz w:val="22"/>
          <w:szCs w:val="22"/>
        </w:rPr>
        <w:t xml:space="preserve">In fulfillment of the Founding Principles, UH is authorized to establish and operate three pillars of programming: leadership development grounded in HCI's own management practice; a tiered behavioral health workforce pipeline extending from secondary education through graduate study; and a stigma-reduction curriculum and publication program.</w:t>
      </w:r>
    </w:p>
    <w:p>
      <w:pPr>
        <w:spacing w:after="100" w:before="220"/>
      </w:pPr>
      <w:r>
        <w:rPr>
          <w:rFonts w:ascii="Calibri" w:cs="Calibri" w:eastAsia="Calibri" w:hAnsi="Calibri"/>
          <w:b/>
          <w:bCs/>
          <w:color w:val="1F3864"/>
          <w:sz w:val="22"/>
          <w:szCs w:val="22"/>
        </w:rPr>
        <w:t xml:space="preserve">Section 6.2 — </w:t>
      </w:r>
      <w:r>
        <w:rPr>
          <w:rFonts w:ascii="Calibri" w:cs="Calibri" w:eastAsia="Calibri" w:hAnsi="Calibri"/>
          <w:b/>
          <w:bCs/>
          <w:i/>
          <w:iCs/>
          <w:color w:val="8A6D1D"/>
          <w:sz w:val="22"/>
          <w:szCs w:val="22"/>
        </w:rPr>
        <w:t xml:space="preserve">Continuing Education and Credentialing</w:t>
      </w:r>
    </w:p>
    <w:p>
      <w:pPr>
        <w:spacing w:after="160" w:before="0"/>
      </w:pPr>
      <w:r>
        <w:rPr>
          <w:rFonts w:ascii="Calibri" w:cs="Calibri" w:eastAsia="Calibri" w:hAnsi="Calibri"/>
          <w:sz w:val="22"/>
          <w:szCs w:val="22"/>
        </w:rPr>
        <w:t xml:space="preserve">UH is authorized to pursue status as a continuing education provider before relevant state and national licensing and accrediting bodies, and to issue certificates, micro-credentials, and continuing education credit consistent with such approvals as it obtains.</w:t>
      </w:r>
    </w:p>
    <w:p>
      <w:pPr>
        <w:spacing w:after="100" w:before="220"/>
      </w:pPr>
      <w:r>
        <w:rPr>
          <w:rFonts w:ascii="Calibri" w:cs="Calibri" w:eastAsia="Calibri" w:hAnsi="Calibri"/>
          <w:b/>
          <w:bCs/>
          <w:color w:val="1F3864"/>
          <w:sz w:val="22"/>
          <w:szCs w:val="22"/>
        </w:rPr>
        <w:t xml:space="preserve">Section 6.3 — </w:t>
      </w:r>
      <w:r>
        <w:rPr>
          <w:rFonts w:ascii="Calibri" w:cs="Calibri" w:eastAsia="Calibri" w:hAnsi="Calibri"/>
          <w:b/>
          <w:bCs/>
          <w:i/>
          <w:iCs/>
          <w:color w:val="8A6D1D"/>
          <w:sz w:val="22"/>
          <w:szCs w:val="22"/>
        </w:rPr>
        <w:t xml:space="preserve">Partnerships and Licensing</w:t>
      </w:r>
    </w:p>
    <w:p>
      <w:pPr>
        <w:spacing w:after="160" w:before="0"/>
      </w:pPr>
      <w:r>
        <w:rPr>
          <w:rFonts w:ascii="Calibri" w:cs="Calibri" w:eastAsia="Calibri" w:hAnsi="Calibri"/>
          <w:sz w:val="22"/>
          <w:szCs w:val="22"/>
        </w:rPr>
        <w:t xml:space="preserve">UH is authorized to enter into partnerships with educational institutions and peer health-system organizations, and to license curriculum, training, and consulting products to such organizations. Revenue from such activity shall be governed by Article VII.</w:t>
      </w:r>
    </w:p>
    <w:p>
      <w:pPr>
        <w:spacing w:after="100" w:before="220"/>
      </w:pPr>
      <w:r>
        <w:rPr>
          <w:rFonts w:ascii="Calibri" w:cs="Calibri" w:eastAsia="Calibri" w:hAnsi="Calibri"/>
          <w:b/>
          <w:bCs/>
          <w:color w:val="1F3864"/>
          <w:sz w:val="22"/>
          <w:szCs w:val="22"/>
        </w:rPr>
        <w:t xml:space="preserve">Section 6.4 — </w:t>
      </w:r>
      <w:r>
        <w:rPr>
          <w:rFonts w:ascii="Calibri" w:cs="Calibri" w:eastAsia="Calibri" w:hAnsi="Calibri"/>
          <w:b/>
          <w:bCs/>
          <w:i/>
          <w:iCs/>
          <w:color w:val="8A6D1D"/>
          <w:sz w:val="22"/>
          <w:szCs w:val="22"/>
        </w:rPr>
        <w:t xml:space="preserve">Long-Term Degree-Granting Aspiration</w:t>
      </w:r>
    </w:p>
    <w:p>
      <w:pPr>
        <w:spacing w:after="160" w:before="0"/>
      </w:pPr>
      <w:r>
        <w:rPr>
          <w:rFonts w:ascii="Calibri" w:cs="Calibri" w:eastAsia="Calibri" w:hAnsi="Calibri"/>
          <w:sz w:val="22"/>
          <w:szCs w:val="22"/>
        </w:rPr>
        <w:t xml:space="preserve">It is the aspiration of this Charter that UH shall, following its establishment as an independent 501(c)(3) organization under Article IX, pursue degree-granting authorization from the State of Indiana and institutional accreditation from the Higher Learning Commission or its successor, with a target — aspirational, and not a guarantee of any specific timeframe — of offering an accredited undergraduate degree within five years of the date of this Charter. This Section shall not be construed to authorize the conferral of any degree prior to the receipt of all legally required state authorization and accreditation.</w:t>
      </w:r>
    </w:p>
    <w:p>
      <w:pPr>
        <w:spacing w:after="40" w:before="420"/>
        <w:jc w:val="center"/>
      </w:pPr>
      <w:r>
        <w:rPr>
          <w:rFonts w:ascii="Calibri" w:cs="Calibri" w:eastAsia="Calibri" w:hAnsi="Calibri"/>
          <w:b/>
          <w:bCs/>
          <w:color w:val="8A6D1D"/>
          <w:spacing w:val="20"/>
          <w:sz w:val="24"/>
          <w:szCs w:val="24"/>
        </w:rPr>
        <w:t xml:space="preserve">ARTICLE VII</w:t>
      </w:r>
    </w:p>
    <w:p>
      <w:pPr>
        <w:pBdr>
          <w:bottom w:val="single" w:color="CCCCCC" w:sz="4" w:space="6"/>
        </w:pBdr>
        <w:spacing w:after="220" w:before="0"/>
        <w:jc w:val="center"/>
      </w:pPr>
      <w:r>
        <w:rPr>
          <w:rFonts w:ascii="Calibri" w:cs="Calibri" w:eastAsia="Calibri" w:hAnsi="Calibri"/>
          <w:b/>
          <w:bCs/>
          <w:color w:val="1F3864"/>
          <w:sz w:val="27"/>
          <w:szCs w:val="27"/>
        </w:rPr>
        <w:t xml:space="preserve">BUDGET AND FINANCIAL AUTHORITY</w:t>
      </w:r>
    </w:p>
    <w:p>
      <w:pPr>
        <w:spacing w:after="100" w:before="220"/>
      </w:pPr>
      <w:r>
        <w:rPr>
          <w:rFonts w:ascii="Calibri" w:cs="Calibri" w:eastAsia="Calibri" w:hAnsi="Calibri"/>
          <w:b/>
          <w:bCs/>
          <w:color w:val="1F3864"/>
          <w:sz w:val="22"/>
          <w:szCs w:val="22"/>
        </w:rPr>
        <w:t xml:space="preserve">Section 7.1 — </w:t>
      </w:r>
      <w:r>
        <w:rPr>
          <w:rFonts w:ascii="Calibri" w:cs="Calibri" w:eastAsia="Calibri" w:hAnsi="Calibri"/>
          <w:b/>
          <w:bCs/>
          <w:i/>
          <w:iCs/>
          <w:color w:val="8A6D1D"/>
          <w:sz w:val="22"/>
          <w:szCs w:val="22"/>
        </w:rPr>
        <w:t xml:space="preserve">Annual Budget</w:t>
      </w:r>
    </w:p>
    <w:p>
      <w:pPr>
        <w:spacing w:after="160" w:before="0"/>
      </w:pPr>
      <w:r>
        <w:rPr>
          <w:rFonts w:ascii="Calibri" w:cs="Calibri" w:eastAsia="Calibri" w:hAnsi="Calibri"/>
          <w:sz w:val="22"/>
          <w:szCs w:val="22"/>
        </w:rPr>
        <w:t xml:space="preserve">The Provost shall submit an annual budget for UH's cost center for review and approval through HCI's existing budgetary process.</w:t>
      </w:r>
    </w:p>
    <w:p>
      <w:pPr>
        <w:spacing w:after="100" w:before="220"/>
      </w:pPr>
      <w:r>
        <w:rPr>
          <w:rFonts w:ascii="Calibri" w:cs="Calibri" w:eastAsia="Calibri" w:hAnsi="Calibri"/>
          <w:b/>
          <w:bCs/>
          <w:color w:val="1F3864"/>
          <w:sz w:val="22"/>
          <w:szCs w:val="22"/>
        </w:rPr>
        <w:t xml:space="preserve">Section 7.2 — </w:t>
      </w:r>
      <w:r>
        <w:rPr>
          <w:rFonts w:ascii="Calibri" w:cs="Calibri" w:eastAsia="Calibri" w:hAnsi="Calibri"/>
          <w:b/>
          <w:bCs/>
          <w:i/>
          <w:iCs/>
          <w:color w:val="8A6D1D"/>
          <w:sz w:val="22"/>
          <w:szCs w:val="22"/>
        </w:rPr>
        <w:t xml:space="preserve">Revenue Retention and Reinvestment</w:t>
      </w:r>
    </w:p>
    <w:p>
      <w:pPr>
        <w:spacing w:after="160" w:before="0"/>
      </w:pPr>
      <w:r>
        <w:rPr>
          <w:rFonts w:ascii="Calibri" w:cs="Calibri" w:eastAsia="Calibri" w:hAnsi="Calibri"/>
          <w:sz w:val="22"/>
          <w:szCs w:val="22"/>
        </w:rPr>
        <w:t xml:space="preserve">Revenue generated by UH's programs shall be retained within UH's cost center and reinvested in UH's mission, subject to any overhead allocation HCI's standard financial practices require of its divisions generally.</w:t>
      </w:r>
    </w:p>
    <w:p>
      <w:pPr>
        <w:spacing w:after="100" w:before="220"/>
      </w:pPr>
      <w:r>
        <w:rPr>
          <w:rFonts w:ascii="Calibri" w:cs="Calibri" w:eastAsia="Calibri" w:hAnsi="Calibri"/>
          <w:b/>
          <w:bCs/>
          <w:color w:val="1F3864"/>
          <w:sz w:val="22"/>
          <w:szCs w:val="22"/>
        </w:rPr>
        <w:t xml:space="preserve">Section 7.3 — </w:t>
      </w:r>
      <w:r>
        <w:rPr>
          <w:rFonts w:ascii="Calibri" w:cs="Calibri" w:eastAsia="Calibri" w:hAnsi="Calibri"/>
          <w:b/>
          <w:bCs/>
          <w:i/>
          <w:iCs/>
          <w:color w:val="8A6D1D"/>
          <w:sz w:val="22"/>
          <w:szCs w:val="22"/>
        </w:rPr>
        <w:t xml:space="preserve">Financial Oversight</w:t>
      </w:r>
    </w:p>
    <w:p>
      <w:pPr>
        <w:spacing w:after="260" w:before="0"/>
      </w:pPr>
      <w:r>
        <w:rPr>
          <w:rFonts w:ascii="Calibri" w:cs="Calibri" w:eastAsia="Calibri" w:hAnsi="Calibri"/>
          <w:sz w:val="22"/>
          <w:szCs w:val="22"/>
        </w:rPr>
        <w:t xml:space="preserve">UH's cost center accounting shall be coordinated with HCI's finance function and shall be available for review by the Founder and the HCI Board.</w:t>
      </w:r>
    </w:p>
    <w:p>
      <w:r>
        <w:br w:type="page"/>
      </w:r>
    </w:p>
    <w:p>
      <w:pPr>
        <w:spacing w:after="40" w:before="420"/>
        <w:jc w:val="center"/>
      </w:pPr>
      <w:r>
        <w:rPr>
          <w:rFonts w:ascii="Calibri" w:cs="Calibri" w:eastAsia="Calibri" w:hAnsi="Calibri"/>
          <w:b/>
          <w:bCs/>
          <w:color w:val="8A6D1D"/>
          <w:spacing w:val="20"/>
          <w:sz w:val="24"/>
          <w:szCs w:val="24"/>
        </w:rPr>
        <w:t xml:space="preserve">ARTICLE VIII</w:t>
      </w:r>
    </w:p>
    <w:p>
      <w:pPr>
        <w:pBdr>
          <w:bottom w:val="single" w:color="CCCCCC" w:sz="4" w:space="6"/>
        </w:pBdr>
        <w:spacing w:after="220" w:before="0"/>
        <w:jc w:val="center"/>
      </w:pPr>
      <w:r>
        <w:rPr>
          <w:rFonts w:ascii="Calibri" w:cs="Calibri" w:eastAsia="Calibri" w:hAnsi="Calibri"/>
          <w:b/>
          <w:bCs/>
          <w:color w:val="1F3864"/>
          <w:sz w:val="27"/>
          <w:szCs w:val="27"/>
        </w:rPr>
        <w:t xml:space="preserve">STAFFING</w:t>
      </w:r>
    </w:p>
    <w:p>
      <w:pPr>
        <w:spacing w:after="100" w:before="220"/>
      </w:pPr>
      <w:r>
        <w:rPr>
          <w:rFonts w:ascii="Calibri" w:cs="Calibri" w:eastAsia="Calibri" w:hAnsi="Calibri"/>
          <w:b/>
          <w:bCs/>
          <w:color w:val="1F3864"/>
          <w:sz w:val="22"/>
          <w:szCs w:val="22"/>
        </w:rPr>
        <w:t xml:space="preserve">Section 8.1 — </w:t>
      </w:r>
      <w:r>
        <w:rPr>
          <w:rFonts w:ascii="Calibri" w:cs="Calibri" w:eastAsia="Calibri" w:hAnsi="Calibri"/>
          <w:b/>
          <w:bCs/>
          <w:i/>
          <w:iCs/>
          <w:color w:val="8A6D1D"/>
          <w:sz w:val="22"/>
          <w:szCs w:val="22"/>
        </w:rPr>
        <w:t xml:space="preserve">Provost Appointment and Succession</w:t>
      </w:r>
    </w:p>
    <w:p>
      <w:pPr>
        <w:spacing w:after="160" w:before="0"/>
      </w:pPr>
      <w:r>
        <w:rPr>
          <w:rFonts w:ascii="Calibri" w:cs="Calibri" w:eastAsia="Calibri" w:hAnsi="Calibri"/>
          <w:sz w:val="22"/>
          <w:szCs w:val="22"/>
        </w:rPr>
        <w:t xml:space="preserve">The Founding Provost and Chief Adviser is appointed by, and serves at the pleasure of, the Founder, subject to the HCI Board's oversight. Any successor Provost shall be appointed by the Founder, or his successor as President of HCI, following such process as that officer determines appropriate.</w:t>
      </w:r>
    </w:p>
    <w:p>
      <w:pPr>
        <w:spacing w:after="100" w:before="220"/>
      </w:pPr>
      <w:r>
        <w:rPr>
          <w:rFonts w:ascii="Calibri" w:cs="Calibri" w:eastAsia="Calibri" w:hAnsi="Calibri"/>
          <w:b/>
          <w:bCs/>
          <w:color w:val="1F3864"/>
          <w:sz w:val="22"/>
          <w:szCs w:val="22"/>
        </w:rPr>
        <w:t xml:space="preserve">Section 8.2 — </w:t>
      </w:r>
      <w:r>
        <w:rPr>
          <w:rFonts w:ascii="Calibri" w:cs="Calibri" w:eastAsia="Calibri" w:hAnsi="Calibri"/>
          <w:b/>
          <w:bCs/>
          <w:i/>
          <w:iCs/>
          <w:color w:val="8A6D1D"/>
          <w:sz w:val="22"/>
          <w:szCs w:val="22"/>
        </w:rPr>
        <w:t xml:space="preserve">Additional Staff</w:t>
      </w:r>
    </w:p>
    <w:p>
      <w:pPr>
        <w:spacing w:after="260" w:before="0"/>
      </w:pPr>
      <w:r>
        <w:rPr>
          <w:rFonts w:ascii="Calibri" w:cs="Calibri" w:eastAsia="Calibri" w:hAnsi="Calibri"/>
          <w:sz w:val="22"/>
          <w:szCs w:val="22"/>
        </w:rPr>
        <w:t xml:space="preserve">UH may be staffed by personnel dedicated exclusively to UH, by HCI personnel whose time is shared between UH and other HCI functions, or by a combination of both, as the Provost recommends and the Founder and HCI's staffing policies allow.</w:t>
      </w:r>
    </w:p>
    <w:p>
      <w:pPr>
        <w:spacing w:after="40" w:before="420"/>
        <w:jc w:val="center"/>
      </w:pPr>
      <w:r>
        <w:rPr>
          <w:rFonts w:ascii="Calibri" w:cs="Calibri" w:eastAsia="Calibri" w:hAnsi="Calibri"/>
          <w:b/>
          <w:bCs/>
          <w:color w:val="8A6D1D"/>
          <w:spacing w:val="20"/>
          <w:sz w:val="24"/>
          <w:szCs w:val="24"/>
        </w:rPr>
        <w:t xml:space="preserve">ARTICLE IX</w:t>
      </w:r>
    </w:p>
    <w:p>
      <w:pPr>
        <w:pBdr>
          <w:bottom w:val="single" w:color="CCCCCC" w:sz="4" w:space="6"/>
        </w:pBdr>
        <w:spacing w:after="220" w:before="0"/>
        <w:jc w:val="center"/>
      </w:pPr>
      <w:r>
        <w:rPr>
          <w:rFonts w:ascii="Calibri" w:cs="Calibri" w:eastAsia="Calibri" w:hAnsi="Calibri"/>
          <w:b/>
          <w:bCs/>
          <w:color w:val="1F3864"/>
          <w:sz w:val="27"/>
          <w:szCs w:val="27"/>
        </w:rPr>
        <w:t xml:space="preserve">PATH TO INDEPENDENCE</w:t>
      </w:r>
    </w:p>
    <w:p>
      <w:pPr>
        <w:spacing w:after="100" w:before="220"/>
      </w:pPr>
      <w:r>
        <w:rPr>
          <w:rFonts w:ascii="Calibri" w:cs="Calibri" w:eastAsia="Calibri" w:hAnsi="Calibri"/>
          <w:b/>
          <w:bCs/>
          <w:color w:val="1F3864"/>
          <w:sz w:val="22"/>
          <w:szCs w:val="22"/>
        </w:rPr>
        <w:t xml:space="preserve">Section 9.1 — </w:t>
      </w:r>
      <w:r>
        <w:rPr>
          <w:rFonts w:ascii="Calibri" w:cs="Calibri" w:eastAsia="Calibri" w:hAnsi="Calibri"/>
          <w:b/>
          <w:bCs/>
          <w:i/>
          <w:iCs/>
          <w:color w:val="8A6D1D"/>
          <w:sz w:val="22"/>
          <w:szCs w:val="22"/>
        </w:rPr>
        <w:t xml:space="preserve">Three-to-Five-Year Horizon</w:t>
      </w:r>
    </w:p>
    <w:p>
      <w:pPr>
        <w:spacing w:after="160" w:before="0"/>
      </w:pPr>
      <w:r>
        <w:rPr>
          <w:rFonts w:ascii="Calibri" w:cs="Calibri" w:eastAsia="Calibri" w:hAnsi="Calibri"/>
          <w:sz w:val="22"/>
          <w:szCs w:val="22"/>
        </w:rPr>
        <w:t xml:space="preserve">Consistent with Article IV, Section 4.3, UH shall operate as a division of HCI for approximately three to five years from the date of this Charter. During this period, UH shall pursue the following milestones:</w:t>
      </w:r>
    </w:p>
    <w:p>
      <w:pPr>
        <w:pStyle w:val="ListParagraph"/>
        <w:numPr>
          <w:ilvl w:val="0"/>
          <w:numId w:val="4"/>
        </w:numPr>
        <w:spacing w:after="110"/>
      </w:pPr>
      <w:r>
        <w:rPr>
          <w:rFonts w:ascii="Calibri" w:cs="Calibri" w:eastAsia="Calibri" w:hAnsi="Calibri"/>
          <w:sz w:val="22"/>
          <w:szCs w:val="22"/>
        </w:rPr>
        <w:t xml:space="preserve">Establishment of official continuing education provider status with one or more recognized licensing or accrediting bodies;</w:t>
      </w:r>
    </w:p>
    <w:p>
      <w:pPr>
        <w:pStyle w:val="ListParagraph"/>
        <w:numPr>
          <w:ilvl w:val="0"/>
          <w:numId w:val="4"/>
        </w:numPr>
        <w:spacing w:after="110"/>
      </w:pPr>
      <w:r>
        <w:rPr>
          <w:rFonts w:ascii="Calibri" w:cs="Calibri" w:eastAsia="Calibri" w:hAnsi="Calibri"/>
          <w:sz w:val="22"/>
          <w:szCs w:val="22"/>
        </w:rPr>
        <w:t xml:space="preserve">Execution of partnership agreements with multiple educational institutions, sustained over more than one academic cycle;</w:t>
      </w:r>
    </w:p>
    <w:p>
      <w:pPr>
        <w:pStyle w:val="ListParagraph"/>
        <w:numPr>
          <w:ilvl w:val="0"/>
          <w:numId w:val="4"/>
        </w:numPr>
        <w:spacing w:after="110"/>
      </w:pPr>
      <w:r>
        <w:rPr>
          <w:rFonts w:ascii="Calibri" w:cs="Calibri" w:eastAsia="Calibri" w:hAnsi="Calibri"/>
          <w:sz w:val="22"/>
          <w:szCs w:val="22"/>
        </w:rPr>
        <w:t xml:space="preserve">Demonstrated financial sustainability of UH's cost center;</w:t>
      </w:r>
    </w:p>
    <w:p>
      <w:pPr>
        <w:pStyle w:val="ListParagraph"/>
        <w:numPr>
          <w:ilvl w:val="0"/>
          <w:numId w:val="4"/>
        </w:numPr>
        <w:spacing w:after="110"/>
      </w:pPr>
      <w:r>
        <w:rPr>
          <w:rFonts w:ascii="Calibri" w:cs="Calibri" w:eastAsia="Calibri" w:hAnsi="Calibri"/>
          <w:sz w:val="22"/>
          <w:szCs w:val="22"/>
        </w:rPr>
        <w:t xml:space="preserve">Completion of an accreditation-readiness self-study, in preparation for eventual engagement with the Higher Learning Commission or its successor.</w:t>
      </w:r>
    </w:p>
    <w:p>
      <w:pPr>
        <w:spacing w:after="100" w:before="220"/>
      </w:pPr>
      <w:r>
        <w:rPr>
          <w:rFonts w:ascii="Calibri" w:cs="Calibri" w:eastAsia="Calibri" w:hAnsi="Calibri"/>
          <w:b/>
          <w:bCs/>
          <w:color w:val="1F3864"/>
          <w:sz w:val="22"/>
          <w:szCs w:val="22"/>
        </w:rPr>
        <w:t xml:space="preserve">Section 9.2 — </w:t>
      </w:r>
      <w:r>
        <w:rPr>
          <w:rFonts w:ascii="Calibri" w:cs="Calibri" w:eastAsia="Calibri" w:hAnsi="Calibri"/>
          <w:b/>
          <w:bCs/>
          <w:i/>
          <w:iCs/>
          <w:color w:val="8A6D1D"/>
          <w:sz w:val="22"/>
          <w:szCs w:val="22"/>
        </w:rPr>
        <w:t xml:space="preserve">Filing for Independent Status</w:t>
      </w:r>
    </w:p>
    <w:p>
      <w:pPr>
        <w:spacing w:after="160" w:before="0"/>
      </w:pPr>
      <w:r>
        <w:rPr>
          <w:rFonts w:ascii="Calibri" w:cs="Calibri" w:eastAsia="Calibri" w:hAnsi="Calibri"/>
          <w:sz w:val="22"/>
          <w:szCs w:val="22"/>
        </w:rPr>
        <w:t xml:space="preserve">Upon the Founder's determination, and with the ratification of the HCI Board, that the milestones in Section 9.1 have been substantially achieved, HCI shall authorize the filing of an application for UH's recognition as an independent 501(c)(3) organization.</w:t>
      </w:r>
    </w:p>
    <w:p>
      <w:pPr>
        <w:spacing w:after="100" w:before="220"/>
      </w:pPr>
      <w:r>
        <w:rPr>
          <w:rFonts w:ascii="Calibri" w:cs="Calibri" w:eastAsia="Calibri" w:hAnsi="Calibri"/>
          <w:b/>
          <w:bCs/>
          <w:color w:val="1F3864"/>
          <w:sz w:val="22"/>
          <w:szCs w:val="22"/>
        </w:rPr>
        <w:t xml:space="preserve">Section 9.3 — </w:t>
      </w:r>
      <w:r>
        <w:rPr>
          <w:rFonts w:ascii="Calibri" w:cs="Calibri" w:eastAsia="Calibri" w:hAnsi="Calibri"/>
          <w:b/>
          <w:bCs/>
          <w:i/>
          <w:iCs/>
          <w:color w:val="8A6D1D"/>
          <w:sz w:val="22"/>
          <w:szCs w:val="22"/>
        </w:rPr>
        <w:t xml:space="preserve">No Automatic Transition</w:t>
      </w:r>
    </w:p>
    <w:p>
      <w:pPr>
        <w:spacing w:after="260" w:before="0"/>
      </w:pPr>
      <w:r>
        <w:rPr>
          <w:rFonts w:ascii="Calibri" w:cs="Calibri" w:eastAsia="Calibri" w:hAnsi="Calibri"/>
          <w:sz w:val="22"/>
          <w:szCs w:val="22"/>
        </w:rPr>
        <w:t xml:space="preserve">Nothing in this Charter shall be construed to transition UH to independent status automatically upon the passage of time. Independence shall occur only upon affirmative action by the HCI Board, as described in Section 9.2.</w:t>
      </w:r>
    </w:p>
    <w:p>
      <w:r>
        <w:br w:type="page"/>
      </w:r>
    </w:p>
    <w:p>
      <w:pPr>
        <w:spacing w:after="40" w:before="420"/>
        <w:jc w:val="center"/>
      </w:pPr>
      <w:r>
        <w:rPr>
          <w:rFonts w:ascii="Calibri" w:cs="Calibri" w:eastAsia="Calibri" w:hAnsi="Calibri"/>
          <w:b/>
          <w:bCs/>
          <w:color w:val="8A6D1D"/>
          <w:spacing w:val="20"/>
          <w:sz w:val="24"/>
          <w:szCs w:val="24"/>
        </w:rPr>
        <w:t xml:space="preserve">ARTICLE X</w:t>
      </w:r>
    </w:p>
    <w:p>
      <w:pPr>
        <w:pBdr>
          <w:bottom w:val="single" w:color="CCCCCC" w:sz="4" w:space="6"/>
        </w:pBdr>
        <w:spacing w:after="220" w:before="0"/>
        <w:jc w:val="center"/>
      </w:pPr>
      <w:r>
        <w:rPr>
          <w:rFonts w:ascii="Calibri" w:cs="Calibri" w:eastAsia="Calibri" w:hAnsi="Calibri"/>
          <w:b/>
          <w:bCs/>
          <w:color w:val="1F3864"/>
          <w:sz w:val="27"/>
          <w:szCs w:val="27"/>
        </w:rPr>
        <w:t xml:space="preserve">AMENDMENT</w:t>
      </w:r>
    </w:p>
    <w:p>
      <w:pPr>
        <w:spacing w:after="100" w:before="220"/>
      </w:pPr>
      <w:r>
        <w:rPr>
          <w:rFonts w:ascii="Calibri" w:cs="Calibri" w:eastAsia="Calibri" w:hAnsi="Calibri"/>
          <w:b/>
          <w:bCs/>
          <w:color w:val="1F3864"/>
          <w:sz w:val="22"/>
          <w:szCs w:val="22"/>
        </w:rPr>
        <w:t xml:space="preserve">Section 10.1 — </w:t>
      </w:r>
      <w:r>
        <w:rPr>
          <w:rFonts w:ascii="Calibri" w:cs="Calibri" w:eastAsia="Calibri" w:hAnsi="Calibri"/>
          <w:b/>
          <w:bCs/>
          <w:i/>
          <w:iCs/>
          <w:color w:val="8A6D1D"/>
          <w:sz w:val="22"/>
          <w:szCs w:val="22"/>
        </w:rPr>
        <w:t xml:space="preserve">Amendment Process</w:t>
      </w:r>
    </w:p>
    <w:p>
      <w:pPr>
        <w:spacing w:after="160" w:before="0"/>
      </w:pPr>
      <w:r>
        <w:rPr>
          <w:rFonts w:ascii="Calibri" w:cs="Calibri" w:eastAsia="Calibri" w:hAnsi="Calibri"/>
          <w:sz w:val="22"/>
          <w:szCs w:val="22"/>
        </w:rPr>
        <w:t xml:space="preserve">This Charter may be amended at any time by the Founder, subject to ratification by the HCI Board, and, following UH's transition to independent status under Article IX, in accordance with such amendment procedures as UH's own governing documents shall then provide.</w:t>
      </w:r>
    </w:p>
    <w:p>
      <w:pPr>
        <w:spacing w:after="100" w:before="220"/>
      </w:pPr>
      <w:r>
        <w:rPr>
          <w:rFonts w:ascii="Calibri" w:cs="Calibri" w:eastAsia="Calibri" w:hAnsi="Calibri"/>
          <w:b/>
          <w:bCs/>
          <w:color w:val="1F3864"/>
          <w:sz w:val="22"/>
          <w:szCs w:val="22"/>
        </w:rPr>
        <w:t xml:space="preserve">Section 10.2 — </w:t>
      </w:r>
      <w:r>
        <w:rPr>
          <w:rFonts w:ascii="Calibri" w:cs="Calibri" w:eastAsia="Calibri" w:hAnsi="Calibri"/>
          <w:b/>
          <w:bCs/>
          <w:i/>
          <w:iCs/>
          <w:color w:val="8A6D1D"/>
          <w:sz w:val="22"/>
          <w:szCs w:val="22"/>
        </w:rPr>
        <w:t xml:space="preserve">Legal Review</w:t>
      </w:r>
    </w:p>
    <w:p>
      <w:pPr>
        <w:spacing w:after="300" w:before="0"/>
      </w:pPr>
      <w:r>
        <w:rPr>
          <w:rFonts w:ascii="Calibri" w:cs="Calibri" w:eastAsia="Calibri" w:hAnsi="Calibri"/>
          <w:sz w:val="22"/>
          <w:szCs w:val="22"/>
        </w:rPr>
        <w:t xml:space="preserve">This Charter is presented as a draft founding instrument. It is recommended that this Charter be reviewed by legal counsel and formally ratified by the HCI Board before being treated as binding upon the Corporation.</w:t>
      </w:r>
    </w:p>
    <w:p>
      <w:r>
        <w:br w:type="page"/>
      </w:r>
    </w:p>
    <w:p>
      <w:pPr>
        <w:spacing w:after="260" w:before="0"/>
        <w:jc w:val="center"/>
      </w:pPr>
      <w:r>
        <w:rPr>
          <w:rFonts w:ascii="Calibri" w:cs="Calibri" w:eastAsia="Calibri" w:hAnsi="Calibri"/>
          <w:b/>
          <w:bCs/>
          <w:color w:val="1F3864"/>
          <w:spacing w:val="15"/>
          <w:sz w:val="26"/>
          <w:szCs w:val="26"/>
        </w:rPr>
        <w:t xml:space="preserve">ADOPTION</w:t>
      </w:r>
    </w:p>
    <w:p>
      <w:pPr>
        <w:spacing w:after="300" w:before="0"/>
      </w:pPr>
      <w:r>
        <w:rPr>
          <w:rFonts w:ascii="Calibri" w:cs="Calibri" w:eastAsia="Calibri" w:hAnsi="Calibri"/>
          <w:sz w:val="22"/>
          <w:szCs w:val="22"/>
        </w:rPr>
        <w:t xml:space="preserve">This Charter, having been conceived and presented by its Founder, is hereby submitted for ratification by the Board of Directors of Hamilton Center, Incorporated as the founding governing instrument of THE University of Hamilton Center Incorporated, effective as of the date last signed below.</w:t>
      </w:r>
    </w:p>
    <w:p>
      <w:pPr>
        <w:pBdr>
          <w:bottom w:val="single" w:color="444444" w:sz="4" w:space="1"/>
        </w:pBdr>
        <w:spacing w:after="40" w:before="500"/>
      </w:pPr>
      <w:r>
        <w:rPr>
          <w:rFonts w:ascii="Calibri" w:cs="Calibri" w:eastAsia="Calibri" w:hAnsi="Calibri"/>
          <w:sz w:val="22"/>
          <w:szCs w:val="22"/>
        </w:rPr>
        <w:t xml:space="preserve">                                                            </w:t>
      </w:r>
    </w:p>
    <w:p>
      <w:pPr>
        <w:spacing w:after="0"/>
      </w:pPr>
      <w:r>
        <w:rPr>
          <w:rFonts w:ascii="Calibri" w:cs="Calibri" w:eastAsia="Calibri" w:hAnsi="Calibri"/>
          <w:b/>
          <w:bCs/>
          <w:color w:val="1F3864"/>
          <w:sz w:val="22"/>
          <w:szCs w:val="22"/>
        </w:rPr>
        <w:t xml:space="preserve">Melvin L. Burks</w:t>
      </w:r>
    </w:p>
    <w:p>
      <w:pPr>
        <w:spacing w:after="40"/>
      </w:pPr>
      <w:r>
        <w:rPr>
          <w:rFonts w:ascii="Calibri" w:cs="Calibri" w:eastAsia="Calibri" w:hAnsi="Calibri"/>
          <w:i/>
          <w:iCs/>
          <w:color w:val="595959"/>
          <w:sz w:val="20"/>
          <w:szCs w:val="20"/>
        </w:rPr>
        <w:t xml:space="preserve">Founder, and President and Chief Executive Officer, Hamilton Center, Incorporated</w:t>
      </w:r>
    </w:p>
    <w:p>
      <w:pPr>
        <w:spacing w:after="0"/>
      </w:pPr>
      <w:r>
        <w:rPr>
          <w:rFonts w:ascii="Calibri" w:cs="Calibri" w:eastAsia="Calibri" w:hAnsi="Calibri"/>
          <w:color w:val="595959"/>
          <w:sz w:val="20"/>
          <w:szCs w:val="20"/>
        </w:rPr>
        <w:t xml:space="preserve">Date: _______________________</w:t>
      </w:r>
    </w:p>
    <w:p>
      <w:pPr>
        <w:pBdr>
          <w:bottom w:val="single" w:color="444444" w:sz="4" w:space="1"/>
        </w:pBdr>
        <w:spacing w:after="40" w:before="500"/>
      </w:pPr>
      <w:r>
        <w:rPr>
          <w:rFonts w:ascii="Calibri" w:cs="Calibri" w:eastAsia="Calibri" w:hAnsi="Calibri"/>
          <w:sz w:val="22"/>
          <w:szCs w:val="22"/>
        </w:rPr>
        <w:t xml:space="preserve">                                                            </w:t>
      </w:r>
    </w:p>
    <w:p>
      <w:pPr>
        <w:spacing w:after="0"/>
      </w:pPr>
      <w:r>
        <w:rPr>
          <w:rFonts w:ascii="Calibri" w:cs="Calibri" w:eastAsia="Calibri" w:hAnsi="Calibri"/>
          <w:b/>
          <w:bCs/>
          <w:color w:val="1F3864"/>
          <w:sz w:val="22"/>
          <w:szCs w:val="22"/>
        </w:rPr>
        <w:t xml:space="preserve">Art Fuller</w:t>
      </w:r>
    </w:p>
    <w:p>
      <w:pPr>
        <w:spacing w:after="40"/>
      </w:pPr>
      <w:r>
        <w:rPr>
          <w:rFonts w:ascii="Calibri" w:cs="Calibri" w:eastAsia="Calibri" w:hAnsi="Calibri"/>
          <w:i/>
          <w:iCs/>
          <w:color w:val="595959"/>
          <w:sz w:val="20"/>
          <w:szCs w:val="20"/>
        </w:rPr>
        <w:t xml:space="preserve">Founding Provost &amp; Chief Adviser, THE University of Hamilton Center Incorporated (appointed by the Founder)</w:t>
      </w:r>
    </w:p>
    <w:p>
      <w:pPr>
        <w:spacing w:after="0"/>
      </w:pPr>
      <w:r>
        <w:rPr>
          <w:rFonts w:ascii="Calibri" w:cs="Calibri" w:eastAsia="Calibri" w:hAnsi="Calibri"/>
          <w:color w:val="595959"/>
          <w:sz w:val="20"/>
          <w:szCs w:val="20"/>
        </w:rPr>
        <w:t xml:space="preserve">Date: _______________________</w:t>
      </w:r>
    </w:p>
    <w:p>
      <w:pPr>
        <w:pBdr>
          <w:bottom w:val="single" w:color="444444" w:sz="4" w:space="1"/>
        </w:pBdr>
        <w:spacing w:after="40" w:before="500"/>
      </w:pPr>
      <w:r>
        <w:rPr>
          <w:rFonts w:ascii="Calibri" w:cs="Calibri" w:eastAsia="Calibri" w:hAnsi="Calibri"/>
          <w:sz w:val="22"/>
          <w:szCs w:val="22"/>
        </w:rPr>
        <w:t xml:space="preserve">                                                            </w:t>
      </w:r>
    </w:p>
    <w:p>
      <w:pPr>
        <w:spacing w:after="0"/>
      </w:pPr>
      <w:r>
        <w:rPr>
          <w:rFonts w:ascii="Calibri" w:cs="Calibri" w:eastAsia="Calibri" w:hAnsi="Calibri"/>
          <w:b/>
          <w:bCs/>
          <w:color w:val="1F3864"/>
          <w:sz w:val="22"/>
          <w:szCs w:val="22"/>
        </w:rPr>
        <w:t xml:space="preserve">_______________________________</w:t>
      </w:r>
    </w:p>
    <w:p>
      <w:pPr>
        <w:spacing w:after="40"/>
      </w:pPr>
      <w:r>
        <w:rPr>
          <w:rFonts w:ascii="Calibri" w:cs="Calibri" w:eastAsia="Calibri" w:hAnsi="Calibri"/>
          <w:i/>
          <w:iCs/>
          <w:color w:val="595959"/>
          <w:sz w:val="20"/>
          <w:szCs w:val="20"/>
        </w:rPr>
        <w:t xml:space="preserve">On Behalf of the Board of Directors, Hamilton Center, Incorporated (Ratification)</w:t>
      </w:r>
    </w:p>
    <w:p>
      <w:pPr>
        <w:spacing w:after="0"/>
      </w:pPr>
      <w:r>
        <w:rPr>
          <w:rFonts w:ascii="Calibri" w:cs="Calibri" w:eastAsia="Calibri" w:hAnsi="Calibri"/>
          <w:color w:val="595959"/>
          <w:sz w:val="20"/>
          <w:szCs w:val="20"/>
        </w:rPr>
        <w:t xml:space="preserve">Date: _______________________</w:t>
      </w:r>
    </w:p>
    <w:p>
      <w:r>
        <w:br w:type="page"/>
      </w:r>
    </w:p>
    <w:p>
      <w:pPr>
        <w:spacing w:after="100" w:before="0"/>
        <w:jc w:val="center"/>
      </w:pPr>
      <w:r>
        <w:rPr>
          <w:rFonts w:ascii="Calibri" w:cs="Calibri" w:eastAsia="Calibri" w:hAnsi="Calibri"/>
          <w:b/>
          <w:bCs/>
          <w:color w:val="8A6D1D"/>
          <w:spacing w:val="15"/>
          <w:sz w:val="24"/>
          <w:szCs w:val="24"/>
        </w:rPr>
        <w:t xml:space="preserve">EXHIBIT A</w:t>
      </w:r>
    </w:p>
    <w:p>
      <w:pPr>
        <w:spacing w:after="260" w:before="0"/>
        <w:jc w:val="center"/>
      </w:pPr>
      <w:r>
        <w:rPr>
          <w:rFonts w:ascii="Calibri" w:cs="Calibri" w:eastAsia="Calibri" w:hAnsi="Calibri"/>
          <w:b/>
          <w:bCs/>
          <w:color w:val="1F3864"/>
          <w:sz w:val="24"/>
          <w:szCs w:val="24"/>
        </w:rPr>
        <w:t xml:space="preserve">SOURCES AND VERIFICATION</w:t>
      </w:r>
    </w:p>
    <w:p>
      <w:pPr>
        <w:spacing w:after="260" w:before="0"/>
      </w:pPr>
      <w:r>
        <w:rPr>
          <w:rFonts w:ascii="Calibri" w:cs="Calibri" w:eastAsia="Calibri" w:hAnsi="Calibri"/>
          <w:i/>
          <w:iCs/>
          <w:color w:val="595959"/>
          <w:sz w:val="20"/>
          <w:szCs w:val="20"/>
        </w:rPr>
        <w:t xml:space="preserve">Every historical, biographical, and organizational claim in this Charter is supported by one or more of the following independently published sources, current as of the date of this Charter. Figures such as years of service and headcount are calculated or quoted directly from the cited source and should be re-verified against the source's original publication date before this Charter's periodic renewal.</w:t>
      </w:r>
    </w:p>
    <w:p>
      <w:pPr>
        <w:spacing w:after="130"/>
        <w:ind w:left="504" w:hanging="504"/>
      </w:pPr>
      <w:r>
        <w:rPr>
          <w:rFonts w:ascii="Calibri" w:cs="Calibri" w:eastAsia="Calibri" w:hAnsi="Calibri"/>
          <w:b/>
          <w:bCs/>
          <w:color w:val="1F3864"/>
          <w:sz w:val="20"/>
          <w:szCs w:val="20"/>
        </w:rPr>
        <w:t xml:space="preserve">1.  </w:t>
      </w:r>
      <w:r>
        <w:rPr>
          <w:rFonts w:ascii="Calibri" w:cs="Calibri" w:eastAsia="Calibri" w:hAnsi="Calibri"/>
          <w:sz w:val="20"/>
          <w:szCs w:val="20"/>
        </w:rPr>
        <w:t xml:space="preserve">“Hamilton Center observes 50th anniversary,” MyWabashValley.com / WTWO-WAWV, Feb. 8, 2021.</w:t>
      </w:r>
    </w:p>
    <w:p>
      <w:pPr>
        <w:spacing w:after="130"/>
        <w:ind w:left="504" w:hanging="504"/>
      </w:pPr>
      <w:r>
        <w:rPr>
          <w:rFonts w:ascii="Calibri" w:cs="Calibri" w:eastAsia="Calibri" w:hAnsi="Calibri"/>
          <w:b/>
          <w:bCs/>
          <w:color w:val="1F3864"/>
          <w:sz w:val="20"/>
          <w:szCs w:val="20"/>
        </w:rPr>
        <w:t xml:space="preserve">2.  </w:t>
      </w:r>
      <w:r>
        <w:rPr>
          <w:rFonts w:ascii="Calibri" w:cs="Calibri" w:eastAsia="Calibri" w:hAnsi="Calibri"/>
          <w:sz w:val="20"/>
          <w:szCs w:val="20"/>
        </w:rPr>
        <w:t xml:space="preserve">“A half century of care: As it celebrates 50 years, Hamilton Center looks to future of behavioral healthcare,” Terre Haute Tribune-Star, Mar. 6, 2021.</w:t>
      </w:r>
    </w:p>
    <w:p>
      <w:pPr>
        <w:spacing w:after="130"/>
        <w:ind w:left="504" w:hanging="504"/>
      </w:pPr>
      <w:r>
        <w:rPr>
          <w:rFonts w:ascii="Calibri" w:cs="Calibri" w:eastAsia="Calibri" w:hAnsi="Calibri"/>
          <w:b/>
          <w:bCs/>
          <w:color w:val="1F3864"/>
          <w:sz w:val="20"/>
          <w:szCs w:val="20"/>
        </w:rPr>
        <w:t xml:space="preserve">3.  </w:t>
      </w:r>
      <w:r>
        <w:rPr>
          <w:rFonts w:ascii="Calibri" w:cs="Calibri" w:eastAsia="Calibri" w:hAnsi="Calibri"/>
          <w:sz w:val="20"/>
          <w:szCs w:val="20"/>
        </w:rPr>
        <w:t xml:space="preserve">“Hamilton Center Celebrates 50th Anniversary,” Terre Haute Chamber of Commerce, Feb. 9, 2021.</w:t>
      </w:r>
    </w:p>
    <w:p>
      <w:pPr>
        <w:spacing w:after="130"/>
        <w:ind w:left="504" w:hanging="504"/>
      </w:pPr>
      <w:r>
        <w:rPr>
          <w:rFonts w:ascii="Calibri" w:cs="Calibri" w:eastAsia="Calibri" w:hAnsi="Calibri"/>
          <w:b/>
          <w:bCs/>
          <w:color w:val="1F3864"/>
          <w:sz w:val="20"/>
          <w:szCs w:val="20"/>
        </w:rPr>
        <w:t xml:space="preserve">4.  </w:t>
      </w:r>
      <w:r>
        <w:rPr>
          <w:rFonts w:ascii="Calibri" w:cs="Calibri" w:eastAsia="Calibri" w:hAnsi="Calibri"/>
          <w:sz w:val="20"/>
          <w:szCs w:val="20"/>
        </w:rPr>
        <w:t xml:space="preserve">“History,” Hamilton Center, Inc. (official site), hamiltoncenter.org/about/history/.</w:t>
      </w:r>
    </w:p>
    <w:p>
      <w:pPr>
        <w:spacing w:after="130"/>
        <w:ind w:left="504" w:hanging="504"/>
      </w:pPr>
      <w:r>
        <w:rPr>
          <w:rFonts w:ascii="Calibri" w:cs="Calibri" w:eastAsia="Calibri" w:hAnsi="Calibri"/>
          <w:b/>
          <w:bCs/>
          <w:color w:val="1F3864"/>
          <w:sz w:val="20"/>
          <w:szCs w:val="20"/>
        </w:rPr>
        <w:t xml:space="preserve">5.  </w:t>
      </w:r>
      <w:r>
        <w:rPr>
          <w:rFonts w:ascii="Calibri" w:cs="Calibri" w:eastAsia="Calibri" w:hAnsi="Calibri"/>
          <w:sz w:val="20"/>
          <w:szCs w:val="20"/>
        </w:rPr>
        <w:t xml:space="preserve">“Our Mission,” Hamilton Center, Inc. (official site), hamiltoncenter.org/about/.</w:t>
      </w:r>
    </w:p>
    <w:p>
      <w:pPr>
        <w:spacing w:after="130"/>
        <w:ind w:left="504" w:hanging="504"/>
      </w:pPr>
      <w:r>
        <w:rPr>
          <w:rFonts w:ascii="Calibri" w:cs="Calibri" w:eastAsia="Calibri" w:hAnsi="Calibri"/>
          <w:b/>
          <w:bCs/>
          <w:color w:val="1F3864"/>
          <w:sz w:val="20"/>
          <w:szCs w:val="20"/>
        </w:rPr>
        <w:t xml:space="preserve">6.  </w:t>
      </w:r>
      <w:r>
        <w:rPr>
          <w:rFonts w:ascii="Calibri" w:cs="Calibri" w:eastAsia="Calibri" w:hAnsi="Calibri"/>
          <w:sz w:val="20"/>
          <w:szCs w:val="20"/>
        </w:rPr>
        <w:t xml:space="preserve">“Hamilton Center Celebrates 50th Anniversary,” Hamilton Center, Inc. (official press release), hamiltoncenter.org.</w:t>
      </w:r>
    </w:p>
    <w:p>
      <w:pPr>
        <w:spacing w:after="130"/>
        <w:ind w:left="504" w:hanging="504"/>
      </w:pPr>
      <w:r>
        <w:rPr>
          <w:rFonts w:ascii="Calibri" w:cs="Calibri" w:eastAsia="Calibri" w:hAnsi="Calibri"/>
          <w:b/>
          <w:bCs/>
          <w:color w:val="1F3864"/>
          <w:sz w:val="20"/>
          <w:szCs w:val="20"/>
        </w:rPr>
        <w:t xml:space="preserve">7.  </w:t>
      </w:r>
      <w:r>
        <w:rPr>
          <w:rFonts w:ascii="Calibri" w:cs="Calibri" w:eastAsia="Calibri" w:hAnsi="Calibri"/>
          <w:sz w:val="20"/>
          <w:szCs w:val="20"/>
        </w:rPr>
        <w:t xml:space="preserve">“Hamilton Center CEO, Melvin Burks, is honored for 50 years of service,” WTHI-TV, Jul. 30, 2023.</w:t>
      </w:r>
    </w:p>
    <w:p>
      <w:pPr>
        <w:spacing w:after="130"/>
        <w:ind w:left="504" w:hanging="504"/>
      </w:pPr>
      <w:r>
        <w:rPr>
          <w:rFonts w:ascii="Calibri" w:cs="Calibri" w:eastAsia="Calibri" w:hAnsi="Calibri"/>
          <w:b/>
          <w:bCs/>
          <w:color w:val="1F3864"/>
          <w:sz w:val="20"/>
          <w:szCs w:val="20"/>
        </w:rPr>
        <w:t xml:space="preserve">8.  </w:t>
      </w:r>
      <w:r>
        <w:rPr>
          <w:rFonts w:ascii="Calibri" w:cs="Calibri" w:eastAsia="Calibri" w:hAnsi="Calibri"/>
          <w:sz w:val="20"/>
          <w:szCs w:val="20"/>
        </w:rPr>
        <w:t xml:space="preserve">“Hamilton Center CEO, Melvin L Burks, Celebrates 40 Years of Service,” Hamilton Center, Inc. (official press release), hamiltoncenter.org, ca. 2022.</w:t>
      </w:r>
    </w:p>
    <w:p>
      <w:pPr>
        <w:spacing w:after="130"/>
        <w:ind w:left="504" w:hanging="504"/>
      </w:pPr>
      <w:r>
        <w:rPr>
          <w:rFonts w:ascii="Calibri" w:cs="Calibri" w:eastAsia="Calibri" w:hAnsi="Calibri"/>
          <w:b/>
          <w:bCs/>
          <w:color w:val="1F3864"/>
          <w:sz w:val="20"/>
          <w:szCs w:val="20"/>
        </w:rPr>
        <w:t xml:space="preserve">9.  </w:t>
      </w:r>
      <w:r>
        <w:rPr>
          <w:rFonts w:ascii="Calibri" w:cs="Calibri" w:eastAsia="Calibri" w:hAnsi="Calibri"/>
          <w:sz w:val="20"/>
          <w:szCs w:val="20"/>
        </w:rPr>
        <w:t xml:space="preserve">“Black History Month: Celebrating Melvin Burks of Hamilton Center,” MyWabashValley.com, Mar. 1, 2023.</w:t>
      </w:r>
    </w:p>
    <w:p>
      <w:pPr>
        <w:spacing w:after="130"/>
        <w:ind w:left="504" w:hanging="504"/>
      </w:pPr>
      <w:r>
        <w:rPr>
          <w:rFonts w:ascii="Calibri" w:cs="Calibri" w:eastAsia="Calibri" w:hAnsi="Calibri"/>
          <w:b/>
          <w:bCs/>
          <w:color w:val="1F3864"/>
          <w:sz w:val="20"/>
          <w:szCs w:val="20"/>
        </w:rPr>
        <w:t xml:space="preserve">10.  </w:t>
      </w:r>
      <w:r>
        <w:rPr>
          <w:rFonts w:ascii="Calibri" w:cs="Calibri" w:eastAsia="Calibri" w:hAnsi="Calibri"/>
          <w:sz w:val="20"/>
          <w:szCs w:val="20"/>
        </w:rPr>
        <w:t xml:space="preserve">“Hamilton Center expands its outreach,” Terre Haute Tribune-Star, Jun. 14, 2024 (also syndicated at Goshen News, Pharos-Tribune, and Kokomo Tribune, same date).</w:t>
      </w:r>
    </w:p>
    <w:p>
      <w:pPr>
        <w:spacing w:after="130"/>
        <w:ind w:left="504" w:hanging="504"/>
      </w:pPr>
      <w:r>
        <w:rPr>
          <w:rFonts w:ascii="Calibri" w:cs="Calibri" w:eastAsia="Calibri" w:hAnsi="Calibri"/>
          <w:b/>
          <w:bCs/>
          <w:color w:val="1F3864"/>
          <w:sz w:val="20"/>
          <w:szCs w:val="20"/>
        </w:rPr>
        <w:t xml:space="preserve">11.  </w:t>
      </w:r>
      <w:r>
        <w:rPr>
          <w:rFonts w:ascii="Calibri" w:cs="Calibri" w:eastAsia="Calibri" w:hAnsi="Calibri"/>
          <w:sz w:val="20"/>
          <w:szCs w:val="20"/>
        </w:rPr>
        <w:t xml:space="preserve">“Hamilton Center, Inc. Designated as Certified Community Behavioral Health Clinic,” Hamilton Center, Inc. (official press release), hamiltoncenter.org, Apr. 18, 2022.</w:t>
      </w:r>
    </w:p>
    <w:p>
      <w:pPr>
        <w:spacing w:after="130"/>
        <w:ind w:left="504" w:hanging="504"/>
      </w:pPr>
      <w:r>
        <w:rPr>
          <w:rFonts w:ascii="Calibri" w:cs="Calibri" w:eastAsia="Calibri" w:hAnsi="Calibri"/>
          <w:b/>
          <w:bCs/>
          <w:color w:val="1F3864"/>
          <w:sz w:val="20"/>
          <w:szCs w:val="20"/>
        </w:rPr>
        <w:t xml:space="preserve">12.  </w:t>
      </w:r>
      <w:r>
        <w:rPr>
          <w:rFonts w:ascii="Calibri" w:cs="Calibri" w:eastAsia="Calibri" w:hAnsi="Calibri"/>
          <w:sz w:val="20"/>
          <w:szCs w:val="20"/>
        </w:rPr>
        <w:t xml:space="preserve">“Hamilton Center Expands 24-hour Services,” Hamilton Center, Inc. (official press release), hamiltoncenter.org.</w:t>
      </w:r>
    </w:p>
    <w:p>
      <w:pPr>
        <w:spacing w:after="130"/>
        <w:ind w:left="504" w:hanging="504"/>
      </w:pPr>
      <w:r>
        <w:rPr>
          <w:rFonts w:ascii="Calibri" w:cs="Calibri" w:eastAsia="Calibri" w:hAnsi="Calibri"/>
          <w:b/>
          <w:bCs/>
          <w:color w:val="1F3864"/>
          <w:sz w:val="20"/>
          <w:szCs w:val="20"/>
        </w:rPr>
        <w:t xml:space="preserve">13.  </w:t>
      </w:r>
      <w:r>
        <w:rPr>
          <w:rFonts w:ascii="Calibri" w:cs="Calibri" w:eastAsia="Calibri" w:hAnsi="Calibri"/>
          <w:sz w:val="20"/>
          <w:szCs w:val="20"/>
        </w:rPr>
        <w:t xml:space="preserve">“CCBHC is here! New designation to change how HCI serves public,” Hamilton Center, Inc. (official press release), hamiltoncenter.org.</w:t>
      </w:r>
    </w:p>
    <w:p>
      <w:pPr>
        <w:spacing w:after="130"/>
        <w:ind w:left="504" w:hanging="504"/>
      </w:pPr>
      <w:r>
        <w:rPr>
          <w:rFonts w:ascii="Calibri" w:cs="Calibri" w:eastAsia="Calibri" w:hAnsi="Calibri"/>
          <w:b/>
          <w:bCs/>
          <w:color w:val="1F3864"/>
          <w:sz w:val="20"/>
          <w:szCs w:val="20"/>
        </w:rPr>
        <w:t xml:space="preserve">14.  </w:t>
      </w:r>
      <w:r>
        <w:rPr>
          <w:rFonts w:ascii="Calibri" w:cs="Calibri" w:eastAsia="Calibri" w:hAnsi="Calibri"/>
          <w:sz w:val="20"/>
          <w:szCs w:val="20"/>
        </w:rPr>
        <w:t xml:space="preserve">“Mental Health Archives” (organizational timeline), Hamilton Center, Inc. (official site), hamiltoncenter.org/category/mental-health/.</w:t>
      </w:r>
    </w:p>
    <w:p>
      <w:pPr>
        <w:spacing w:after="130"/>
        <w:ind w:left="504" w:hanging="504"/>
      </w:pPr>
      <w:r>
        <w:rPr>
          <w:rFonts w:ascii="Calibri" w:cs="Calibri" w:eastAsia="Calibri" w:hAnsi="Calibri"/>
          <w:b/>
          <w:bCs/>
          <w:color w:val="1F3864"/>
          <w:sz w:val="20"/>
          <w:szCs w:val="20"/>
        </w:rPr>
        <w:t xml:space="preserve">15.  </w:t>
      </w:r>
      <w:r>
        <w:rPr>
          <w:rFonts w:ascii="Calibri" w:cs="Calibri" w:eastAsia="Calibri" w:hAnsi="Calibri"/>
          <w:sz w:val="20"/>
          <w:szCs w:val="20"/>
        </w:rPr>
        <w:t xml:space="preserve">Melvin L Burks, Person Profile, Crunchbase (crunchbase.com/person/melvin-l-burks), confirming current title of President and CEO.</w:t>
      </w:r>
    </w:p>
    <w:p>
      <w:pPr>
        <w:spacing w:after="130"/>
        <w:ind w:left="504" w:hanging="504"/>
      </w:pPr>
      <w:r>
        <w:rPr>
          <w:rFonts w:ascii="Calibri" w:cs="Calibri" w:eastAsia="Calibri" w:hAnsi="Calibri"/>
          <w:b/>
          <w:bCs/>
          <w:color w:val="1F3864"/>
          <w:sz w:val="20"/>
          <w:szCs w:val="20"/>
        </w:rPr>
        <w:t xml:space="preserve">16.  </w:t>
      </w:r>
      <w:r>
        <w:rPr>
          <w:rFonts w:ascii="Calibri" w:cs="Calibri" w:eastAsia="Calibri" w:hAnsi="Calibri"/>
          <w:sz w:val="20"/>
          <w:szCs w:val="20"/>
        </w:rPr>
        <w:t xml:space="preserve">“Hamilton Center Foundation Makes First Distribution to Hamilton Center” and “HCI Foundation Making Huge Impact,” Hamilton Center, Inc. (official press releases), hamiltoncenter.org, quoting Margie Anshutz, Foundation President/CEO, and Bob Rhodes, Foundation Board Chair, on the Foundation's founding, board formation (2011), and tax-exempt recognition (Jan. 2014, retroactive to 2012).</w:t>
      </w:r>
    </w:p>
    <w:p>
      <w:pPr>
        <w:spacing w:after="130"/>
        <w:ind w:left="504" w:hanging="504"/>
      </w:pPr>
      <w:r>
        <w:rPr>
          <w:rFonts w:ascii="Calibri" w:cs="Calibri" w:eastAsia="Calibri" w:hAnsi="Calibri"/>
          <w:b/>
          <w:bCs/>
          <w:color w:val="1F3864"/>
          <w:sz w:val="20"/>
          <w:szCs w:val="20"/>
        </w:rPr>
        <w:t xml:space="preserve">17.  </w:t>
      </w:r>
      <w:r>
        <w:rPr>
          <w:rFonts w:ascii="Calibri" w:cs="Calibri" w:eastAsia="Calibri" w:hAnsi="Calibri"/>
          <w:sz w:val="20"/>
          <w:szCs w:val="20"/>
        </w:rPr>
        <w:t xml:space="preserve">“News” (page 2), Hamilton Center Foundation (official site), hamiltoncenterfoundation.org/news/page/2/, quoting a Foundation donor identified as “Goode” crediting “my father's initial foresight,” the Hamilton Center Board of Directors, and Mr. Burks's “enthusiastic support” in the Foundation's creation.</w:t>
      </w:r>
    </w:p>
    <w:p>
      <w:pPr>
        <w:spacing w:after="130"/>
        <w:ind w:left="504" w:hanging="504"/>
      </w:pPr>
      <w:r>
        <w:rPr>
          <w:rFonts w:ascii="Calibri" w:cs="Calibri" w:eastAsia="Calibri" w:hAnsi="Calibri"/>
          <w:b/>
          <w:bCs/>
          <w:color w:val="1F3864"/>
          <w:sz w:val="20"/>
          <w:szCs w:val="20"/>
        </w:rPr>
        <w:t xml:space="preserve">18.  </w:t>
      </w:r>
      <w:r>
        <w:rPr>
          <w:rFonts w:ascii="Calibri" w:cs="Calibri" w:eastAsia="Calibri" w:hAnsi="Calibri"/>
          <w:sz w:val="20"/>
          <w:szCs w:val="20"/>
        </w:rPr>
        <w:t xml:space="preserve">“New Citizens Program provides second chances,” Hamilton Center, Inc. (official site), hamiltoncenter.org, documenting the program's establishment in 2013 and its ongoing operation.</w:t>
      </w:r>
    </w:p>
    <w:p>
      <w:pPr>
        <w:spacing w:after="130"/>
        <w:ind w:left="504" w:hanging="504"/>
      </w:pPr>
      <w:r>
        <w:rPr>
          <w:rFonts w:ascii="Calibri" w:cs="Calibri" w:eastAsia="Calibri" w:hAnsi="Calibri"/>
          <w:b/>
          <w:bCs/>
          <w:color w:val="1F3864"/>
          <w:sz w:val="20"/>
          <w:szCs w:val="20"/>
        </w:rPr>
        <w:t xml:space="preserve">19.  </w:t>
      </w:r>
      <w:r>
        <w:rPr>
          <w:rFonts w:ascii="Calibri" w:cs="Calibri" w:eastAsia="Calibri" w:hAnsi="Calibri"/>
          <w:sz w:val="20"/>
          <w:szCs w:val="20"/>
        </w:rPr>
        <w:t xml:space="preserve">Hamilton Center Foundation Inc, Form 990 filings for fiscal years ending June 2013 and June 2014, Nonprofit Explorer, ProPublica (projects.propublica.org/nonprofits/organizations/455468380), reporting net assets of $294,533 and $6,894,516 respectively.</w:t>
      </w:r>
    </w:p>
    <w:p>
      <w:pPr>
        <w:spacing w:after="130"/>
        <w:ind w:left="504" w:hanging="504"/>
      </w:pPr>
      <w:r>
        <w:rPr>
          <w:rFonts w:ascii="Calibri" w:cs="Calibri" w:eastAsia="Calibri" w:hAnsi="Calibri"/>
          <w:b/>
          <w:bCs/>
          <w:color w:val="1F3864"/>
          <w:sz w:val="20"/>
          <w:szCs w:val="20"/>
        </w:rPr>
        <w:t xml:space="preserve">20.  </w:t>
      </w:r>
      <w:r>
        <w:rPr>
          <w:rFonts w:ascii="Calibri" w:cs="Calibri" w:eastAsia="Calibri" w:hAnsi="Calibri"/>
          <w:sz w:val="20"/>
          <w:szCs w:val="20"/>
        </w:rPr>
        <w:t xml:space="preserve">Hamilton Center Inc, Form 990 filings for fiscal years ending June 2013 and June 2014, Nonprofit Explorer, ProPublica (projects.propublica.org/nonprofits/organizations/351140758), reporting net assets of $39,761,101 and $36,181,608 respectively, against reported operating net income of $3,353,886 for fiscal year 2014.</w:t>
      </w:r>
    </w:p>
    <w:p>
      <w:pPr>
        <w:spacing w:after="260" w:before="0"/>
      </w:pPr>
      <w:r>
        <w:rPr>
          <w:rFonts w:ascii="Calibri" w:cs="Calibri" w:eastAsia="Calibri" w:hAnsi="Calibri"/>
          <w:sz w:val="22"/>
          <w:szCs w:val="22"/>
        </w:rPr>
        <w:t xml:space="preserve"/>
      </w:r>
    </w:p>
    <w:p>
      <w:pPr>
        <w:spacing w:after="160" w:before="0"/>
        <w:jc w:val="center"/>
      </w:pPr>
      <w:r>
        <w:rPr>
          <w:rFonts w:ascii="Calibri" w:cs="Calibri" w:eastAsia="Calibri" w:hAnsi="Calibri"/>
          <w:i/>
          <w:iCs/>
          <w:color w:val="595959"/>
          <w:sz w:val="18"/>
          <w:szCs w:val="18"/>
        </w:rPr>
        <w:t xml:space="preserve">THE University of Hamilton Center Incorporated · Transforming Higher Education · A Division of Hamilton Center, Incorporated · July 2026</w:t>
      </w:r>
    </w:p>
    <w:sectPr>
      <w:pgSz w:w="12240" w:h="15840" w:orient="portrait"/>
      <w:pgMar w:top="1080" w:right="1350" w:bottom="108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360"/>
      </w:pPr>
    </w:lvl>
  </w:abstractNum>
  <w:abstractNum w:abstractNumId="4" w15:restartNumberingAfterBreak="0">
    <w:multiLevelType w:val="hybridMultilevel"/>
    <w:lvl w:ilvl="0" w15:tentative="1">
      <w:start w:val="1"/>
      <w:numFmt w:val="decimal"/>
      <w:lvlText w:val="%1."/>
      <w:lvlJc w:val="left"/>
      <w:pPr>
        <w:ind w:left="504"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2026-07-22T14:42:03.375Z</dcterms:created>
  <dcterms:modified xsi:type="dcterms:W3CDTF">2026-07-22T14:42:03.389Z</dcterms:modified>
</cp:coreProperties>
</file>

<file path=docProps/custom.xml><?xml version="1.0" encoding="utf-8"?>
<Properties xmlns="http://schemas.openxmlformats.org/officeDocument/2006/custom-properties" xmlns:vt="http://schemas.openxmlformats.org/officeDocument/2006/docPropsVTypes"/>
</file>