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28"/>
          <w:szCs w:val="28"/>
        </w:rPr>
        <w:t xml:space="preserve">THE UNIVERSITY OF HAMILTON CENTER INCORPORATED</w:t>
      </w:r>
    </w:p>
    <w:p>
      <w:pPr>
        <w:spacing w:after="60"/>
        <w:jc w:val="center"/>
      </w:pPr>
      <w:r>
        <w:rPr>
          <w:rFonts w:ascii="Calibri" w:cs="Calibri" w:eastAsia="Calibri" w:hAnsi="Calibri"/>
          <w:i/>
          <w:iCs/>
          <w:color w:val="8A6D1D"/>
          <w:sz w:val="20"/>
          <w:szCs w:val="20"/>
        </w:rPr>
        <w:t xml:space="preserve">Transforming Higher Education</w:t>
      </w:r>
    </w:p>
    <w:p>
      <w:pPr>
        <w:spacing w:after="40"/>
        <w:jc w:val="center"/>
      </w:pPr>
      <w:r>
        <w:rPr>
          <w:rFonts w:ascii="Calibri" w:cs="Calibri" w:eastAsia="Calibri" w:hAnsi="Calibri"/>
          <w:b/>
          <w:bCs/>
          <w:color w:val="1F3864"/>
          <w:sz w:val="36"/>
          <w:szCs w:val="36"/>
        </w:rPr>
        <w:t xml:space="preserve">THE TITAN OF LIFE</w:t>
      </w:r>
    </w:p>
    <w:p>
      <w:pPr>
        <w:spacing w:after="280"/>
        <w:jc w:val="center"/>
      </w:pPr>
      <w:r>
        <w:rPr>
          <w:rFonts w:ascii="Calibri" w:cs="Calibri" w:eastAsia="Calibri" w:hAnsi="Calibri"/>
          <w:b/>
          <w:bCs/>
          <w:color w:val="1F3864"/>
          <w:sz w:val="36"/>
          <w:szCs w:val="36"/>
        </w:rPr>
        <w:t xml:space="preserve">LEADERSHIP INSTITUTE</w:t>
      </w:r>
    </w:p>
    <w:p>
      <w:pPr>
        <w:spacing w:after="300"/>
        <w:jc w:val="center"/>
      </w:pPr>
      <w:r>
        <w:rPr>
          <w:rFonts w:ascii="Calibri" w:cs="Calibri" w:eastAsia="Calibri" w:hAnsi="Calibri"/>
          <w:color w:val="595959"/>
          <w:sz w:val="22"/>
          <w:szCs w:val="22"/>
        </w:rPr>
        <w:t xml:space="preserve">A Founding Program Charter, Established Within THE University of Hamilton Center Incorporated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900"/>
        <w:gridCol w:w="6700"/>
      </w:tblGrid>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Founder and Namesake</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Melvin L. Burks, Founder of THE University of Hamilton Center Incorporated</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Established By</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Art Fuller, Founding Provost and Chief Adviser, under the authority of Article VI of the UH Founding Charter</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Date</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July 22, 2026</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Anchor Text</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Titan of Life: The Transformational Journey of Melvin L. Burks (23 chapters, with tiered discussion curriculum built into every chapter)</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Purpose</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Establish the Titan of Life Leadership Institute as UH's flagship leadership program — the first named institute operating under the University's three pillars</w:t>
            </w:r>
          </w:p>
        </w:tc>
      </w:tr>
    </w:tbl>
    <w:p>
      <w:r>
        <w:br w:type="page"/>
      </w:r>
    </w:p>
    <w:p>
      <w:pPr>
        <w:pStyle w:val="Heading1"/>
        <w:spacing w:after="160" w:before="340"/>
      </w:pPr>
      <w:r>
        <w:rPr>
          <w:rFonts w:ascii="Calibri" w:cs="Calibri" w:eastAsia="Calibri" w:hAnsi="Calibri"/>
          <w:b/>
          <w:bCs/>
          <w:color w:val="1F3864"/>
          <w:sz w:val="28"/>
          <w:szCs w:val="28"/>
        </w:rPr>
        <w:t xml:space="preserve">I. Establishment and Authority</w:t>
      </w:r>
    </w:p>
    <w:p>
      <w:pPr>
        <w:spacing w:after="160" w:before="0"/>
      </w:pPr>
      <w:r>
        <w:rPr>
          <w:rFonts w:ascii="Calibri" w:cs="Calibri" w:eastAsia="Calibri" w:hAnsi="Calibri"/>
          <w:sz w:val="22"/>
          <w:szCs w:val="22"/>
        </w:rPr>
        <w:t xml:space="preserve">The Titan of Life Leadership Institute (the “Institute”) is hereby established within THE University of Hamilton Center Incorporated, under the authority of Article VI of the UH Founding Charter, which authorizes UH to “establish and operate three pillars of programming” and to “enter into partnerships... and license curriculum, training, and consulting products.”</w:t>
      </w:r>
    </w:p>
    <w:p>
      <w:pPr>
        <w:spacing w:after="160" w:before="0"/>
      </w:pPr>
      <w:r>
        <w:rPr>
          <w:rFonts w:ascii="Calibri" w:cs="Calibri" w:eastAsia="Calibri" w:hAnsi="Calibri"/>
          <w:sz w:val="22"/>
          <w:szCs w:val="22"/>
        </w:rPr>
        <w:t xml:space="preserve">The Institute is UH's first named program institute — a permanent, structured home for the curriculum already embedded in Titan of Life, rather than a single course or a single track. It draws on all three of UH's founding pillars at once: leadership development, workforce pipeline, and stigma reduction through story. Melvin L. Burks, as Founder of UH and the subject and author of Titan of Life, is the Institute's Founder and Namesake. The Institute is led operationally by a Director appointed by the Founding Provost and Chief Adviser, consistent with Article V of the UH Founding Charter.</w:t>
      </w:r>
    </w:p>
    <w:p>
      <w:pPr>
        <w:pStyle w:val="Heading1"/>
        <w:spacing w:after="160" w:before="340"/>
      </w:pPr>
      <w:r>
        <w:rPr>
          <w:rFonts w:ascii="Calibri" w:cs="Calibri" w:eastAsia="Calibri" w:hAnsi="Calibri"/>
          <w:b/>
          <w:bCs/>
          <w:color w:val="1F3864"/>
          <w:sz w:val="28"/>
          <w:szCs w:val="28"/>
        </w:rPr>
        <w:t xml:space="preserve">II. Mission and Purpose</w:t>
      </w:r>
    </w:p>
    <w:p>
      <w:pPr>
        <w:pBdr>
          <w:left w:val="single" w:color="1F3864" w:sz="12" w:space="8"/>
        </w:pBdr>
        <w:spacing w:after="40" w:before="60"/>
        <w:ind w:left="576" w:right="576"/>
      </w:pPr>
      <w:r>
        <w:rPr>
          <w:rFonts w:ascii="Calibri" w:cs="Calibri" w:eastAsia="Calibri" w:hAnsi="Calibri"/>
          <w:i/>
          <w:iCs/>
          <w:sz w:val="22"/>
          <w:szCs w:val="22"/>
        </w:rPr>
        <w:t xml:space="preserve">“The ascent to President and CEO is not an end point; it is the true beginning of leadership.”</w:t>
      </w:r>
    </w:p>
    <w:p>
      <w:pPr>
        <w:spacing w:after="180"/>
        <w:ind w:left="576"/>
      </w:pPr>
      <w:r>
        <w:rPr>
          <w:rFonts w:ascii="Calibri" w:cs="Calibri" w:eastAsia="Calibri" w:hAnsi="Calibri"/>
          <w:color w:val="595959"/>
          <w:sz w:val="20"/>
          <w:szCs w:val="20"/>
        </w:rPr>
        <w:t xml:space="preserve">— Titan of Life, Chapter 23</w:t>
      </w:r>
    </w:p>
    <w:p>
      <w:pPr>
        <w:spacing w:after="160" w:before="0"/>
      </w:pPr>
      <w:r>
        <w:rPr>
          <w:rFonts w:ascii="Calibri" w:cs="Calibri" w:eastAsia="Calibri" w:hAnsi="Calibri"/>
          <w:sz w:val="22"/>
          <w:szCs w:val="22"/>
        </w:rPr>
        <w:t xml:space="preserve">The Institute exists to turn that sentence into a curriculum. Its mission is to teach Long Vision — the discipline of seeing clearly three, five, or fifty years ahead — to every population UH serves: HCI's own managers, high school students discovering the field for the first time, college and graduate students preparing to enter it, student athletes learning leadership through competition, and external professionals seeking continuing education credit.</w:t>
      </w:r>
    </w:p>
    <w:p>
      <w:pPr>
        <w:spacing w:after="160" w:before="0"/>
      </w:pPr>
      <w:r>
        <w:rPr>
          <w:rFonts w:ascii="Calibri" w:cs="Calibri" w:eastAsia="Calibri" w:hAnsi="Calibri"/>
          <w:sz w:val="22"/>
          <w:szCs w:val="22"/>
        </w:rPr>
        <w:t xml:space="preserve">The Institute is built on a foundation no other UH program can claim in the same way: its entire 23-chapter anchor text was written with a tiered discussion curriculum already embedded in it, chapter by chapter. The Institute's founding work is not to invent a curriculum — it is to organize one that already exists.</w:t>
      </w:r>
    </w:p>
    <w:p>
      <w:r>
        <w:br w:type="page"/>
      </w:r>
    </w:p>
    <w:p>
      <w:pPr>
        <w:pStyle w:val="Heading1"/>
        <w:spacing w:after="160" w:before="340"/>
      </w:pPr>
      <w:r>
        <w:rPr>
          <w:rFonts w:ascii="Calibri" w:cs="Calibri" w:eastAsia="Calibri" w:hAnsi="Calibri"/>
          <w:b/>
          <w:bCs/>
          <w:color w:val="1F3864"/>
          <w:sz w:val="28"/>
          <w:szCs w:val="28"/>
        </w:rPr>
        <w:t xml:space="preserve">III. The Six-Module Curriculum Architecture</w:t>
      </w:r>
    </w:p>
    <w:p>
      <w:pPr>
        <w:spacing w:after="160" w:before="0"/>
      </w:pPr>
      <w:r>
        <w:rPr>
          <w:rFonts w:ascii="Calibri" w:cs="Calibri" w:eastAsia="Calibri" w:hAnsi="Calibri"/>
          <w:sz w:val="22"/>
          <w:szCs w:val="22"/>
        </w:rPr>
        <w:t xml:space="preserve">All 23 chapters of Titan of Life are organized into six thematic modules, sequenced to build from personal foundation to institutional leadership. This mapping is the Institute's core curricular asset.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2600"/>
        <w:gridCol w:w="3600"/>
        <w:gridCol w:w="1900"/>
      </w:tblGrid>
      <w:tr>
        <w:trPr>
          <w:tblHeader/>
        </w:trPr>
        <w:tc>
          <w:tcPr>
            <w:tcW w:type="dxa" w:w="15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Module</w:t>
            </w:r>
          </w:p>
        </w:tc>
        <w:tc>
          <w:tcPr>
            <w:tcW w:type="dxa" w:w="26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Chapters</w:t>
            </w:r>
          </w:p>
        </w:tc>
        <w:tc>
          <w:tcPr>
            <w:tcW w:type="dxa" w:w="36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Theme</w:t>
            </w:r>
          </w:p>
        </w:tc>
        <w:tc>
          <w:tcPr>
            <w:tcW w:type="dxa" w:w="19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Primary Pillar</w:t>
            </w:r>
          </w:p>
        </w:tc>
      </w:tr>
      <w:tr>
        <w:tc>
          <w:tcPr>
            <w:tcW w:type="dxa" w:w="1500"/>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I</w:t>
            </w:r>
          </w:p>
        </w:tc>
        <w:tc>
          <w:tcPr>
            <w:tcW w:type="dxa" w:w="2600"/>
            <w:tcMar>
              <w:top w:type="dxa" w:w="90"/>
              <w:left w:type="dxa" w:w="110"/>
              <w:bottom w:type="dxa" w:w="90"/>
              <w:right w:type="dxa" w:w="110"/>
            </w:tcMar>
          </w:tcPr>
          <w:p>
            <w:pPr>
              <w:spacing w:after="40" w:before="0"/>
            </w:pPr>
            <w:r>
              <w:rPr>
                <w:rFonts w:ascii="Calibri" w:cs="Calibri" w:eastAsia="Calibri" w:hAnsi="Calibri"/>
                <w:sz w:val="21"/>
                <w:szCs w:val="21"/>
              </w:rPr>
              <w:t xml:space="preserve">Ch. 1–5: Where My Story Begins; Represent Life; My Closest Connections; First Life Lessons; Screen the Influence</w:t>
            </w:r>
          </w:p>
        </w:tc>
        <w:tc>
          <w:tcPr>
            <w:tcW w:type="dxa" w:w="3600"/>
            <w:tcMar>
              <w:top w:type="dxa" w:w="90"/>
              <w:left w:type="dxa" w:w="110"/>
              <w:bottom w:type="dxa" w:w="90"/>
              <w:right w:type="dxa" w:w="110"/>
            </w:tcMar>
          </w:tcPr>
          <w:p>
            <w:pPr>
              <w:spacing w:after="40" w:before="0"/>
            </w:pPr>
            <w:r>
              <w:rPr>
                <w:rFonts w:ascii="Calibri" w:cs="Calibri" w:eastAsia="Calibri" w:hAnsi="Calibri"/>
                <w:sz w:val="21"/>
                <w:szCs w:val="21"/>
              </w:rPr>
              <w:t xml:space="preserve">Foundations of identity and value — family, environment, and discernment before leadership begins</w:t>
            </w:r>
          </w:p>
        </w:tc>
        <w:tc>
          <w:tcPr>
            <w:tcW w:type="dxa" w:w="1900"/>
            <w:tcMar>
              <w:top w:type="dxa" w:w="90"/>
              <w:left w:type="dxa" w:w="110"/>
              <w:bottom w:type="dxa" w:w="90"/>
              <w:right w:type="dxa" w:w="110"/>
            </w:tcMar>
          </w:tcPr>
          <w:p>
            <w:pPr>
              <w:spacing w:after="40" w:before="0"/>
            </w:pPr>
            <w:r>
              <w:rPr>
                <w:rFonts w:ascii="Calibri" w:cs="Calibri" w:eastAsia="Calibri" w:hAnsi="Calibri"/>
                <w:sz w:val="21"/>
                <w:szCs w:val="21"/>
              </w:rPr>
              <w:t xml:space="preserve">Pillar 3</w:t>
            </w:r>
          </w:p>
        </w:tc>
      </w:tr>
      <w:tr>
        <w:tc>
          <w:tcPr>
            <w:tcW w:type="dxa" w:w="15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II</w:t>
            </w:r>
          </w:p>
        </w:tc>
        <w:tc>
          <w:tcPr>
            <w:tcW w:type="dxa" w:w="2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Ch. 6–10: Coaching Empire; Hatching from the Cocoon; The Pits and Pivots; Hamstring and the Hustle; Metamorphosis</w:t>
            </w:r>
          </w:p>
        </w:tc>
        <w:tc>
          <w:tcPr>
            <w:tcW w:type="dxa" w:w="3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Transformation and discipline — leaving home, overcoming detours, building character through adversity</w:t>
            </w:r>
          </w:p>
        </w:tc>
        <w:tc>
          <w:tcPr>
            <w:tcW w:type="dxa" w:w="19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Pillar 1</w:t>
            </w:r>
          </w:p>
        </w:tc>
      </w:tr>
      <w:tr>
        <w:tc>
          <w:tcPr>
            <w:tcW w:type="dxa" w:w="1500"/>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III</w:t>
            </w:r>
          </w:p>
        </w:tc>
        <w:tc>
          <w:tcPr>
            <w:tcW w:type="dxa" w:w="2600"/>
            <w:tcMar>
              <w:top w:type="dxa" w:w="90"/>
              <w:left w:type="dxa" w:w="110"/>
              <w:bottom w:type="dxa" w:w="90"/>
              <w:right w:type="dxa" w:w="110"/>
            </w:tcMar>
          </w:tcPr>
          <w:p>
            <w:pPr>
              <w:spacing w:after="40" w:before="0"/>
            </w:pPr>
            <w:r>
              <w:rPr>
                <w:rFonts w:ascii="Calibri" w:cs="Calibri" w:eastAsia="Calibri" w:hAnsi="Calibri"/>
                <w:sz w:val="21"/>
                <w:szCs w:val="21"/>
              </w:rPr>
              <w:t xml:space="preserve">Ch. 11–13: The Vow; The African Vow and a Brother's Memory; Blunt Honesty</w:t>
            </w:r>
          </w:p>
        </w:tc>
        <w:tc>
          <w:tcPr>
            <w:tcW w:type="dxa" w:w="3600"/>
            <w:tcMar>
              <w:top w:type="dxa" w:w="90"/>
              <w:left w:type="dxa" w:w="110"/>
              <w:bottom w:type="dxa" w:w="90"/>
              <w:right w:type="dxa" w:w="110"/>
            </w:tcMar>
          </w:tcPr>
          <w:p>
            <w:pPr>
              <w:spacing w:after="40" w:before="0"/>
            </w:pPr>
            <w:r>
              <w:rPr>
                <w:rFonts w:ascii="Calibri" w:cs="Calibri" w:eastAsia="Calibri" w:hAnsi="Calibri"/>
                <w:sz w:val="21"/>
                <w:szCs w:val="21"/>
              </w:rPr>
              <w:t xml:space="preserve">Commitment and culture — personal responsibility, identity, and workplace communication as the root of leadership</w:t>
            </w:r>
          </w:p>
        </w:tc>
        <w:tc>
          <w:tcPr>
            <w:tcW w:type="dxa" w:w="1900"/>
            <w:tcMar>
              <w:top w:type="dxa" w:w="90"/>
              <w:left w:type="dxa" w:w="110"/>
              <w:bottom w:type="dxa" w:w="90"/>
              <w:right w:type="dxa" w:w="110"/>
            </w:tcMar>
          </w:tcPr>
          <w:p>
            <w:pPr>
              <w:spacing w:after="40" w:before="0"/>
            </w:pPr>
            <w:r>
              <w:rPr>
                <w:rFonts w:ascii="Calibri" w:cs="Calibri" w:eastAsia="Calibri" w:hAnsi="Calibri"/>
                <w:sz w:val="21"/>
                <w:szCs w:val="21"/>
              </w:rPr>
              <w:t xml:space="preserve">Pillar 1</w:t>
            </w:r>
          </w:p>
        </w:tc>
      </w:tr>
      <w:tr>
        <w:tc>
          <w:tcPr>
            <w:tcW w:type="dxa" w:w="15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IV</w:t>
            </w:r>
          </w:p>
        </w:tc>
        <w:tc>
          <w:tcPr>
            <w:tcW w:type="dxa" w:w="2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Ch. 14–17: PhD of Streetology; The Call That Changed the Path; Unplanned Pathway to CEO; The Streets That Don't Care</w:t>
            </w:r>
          </w:p>
        </w:tc>
        <w:tc>
          <w:tcPr>
            <w:tcW w:type="dxa" w:w="3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The pipeline in practice — entry-level work, unplanned opportunity, and the climb through an organization</w:t>
            </w:r>
          </w:p>
        </w:tc>
        <w:tc>
          <w:tcPr>
            <w:tcW w:type="dxa" w:w="19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Pillar 2</w:t>
            </w:r>
          </w:p>
        </w:tc>
      </w:tr>
      <w:tr>
        <w:tc>
          <w:tcPr>
            <w:tcW w:type="dxa" w:w="1500"/>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V</w:t>
            </w:r>
          </w:p>
        </w:tc>
        <w:tc>
          <w:tcPr>
            <w:tcW w:type="dxa" w:w="2600"/>
            <w:tcMar>
              <w:top w:type="dxa" w:w="90"/>
              <w:left w:type="dxa" w:w="110"/>
              <w:bottom w:type="dxa" w:w="90"/>
              <w:right w:type="dxa" w:w="110"/>
            </w:tcMar>
          </w:tcPr>
          <w:p>
            <w:pPr>
              <w:spacing w:after="40" w:before="0"/>
            </w:pPr>
            <w:r>
              <w:rPr>
                <w:rFonts w:ascii="Calibri" w:cs="Calibri" w:eastAsia="Calibri" w:hAnsi="Calibri"/>
                <w:sz w:val="21"/>
                <w:szCs w:val="21"/>
              </w:rPr>
              <w:t xml:space="preserve">Ch. 18–21: The New Citizen and the Suit of Stigma; History's Weight; Cultural Equity Champion; The Impact of Experience on the Next Generation</w:t>
            </w:r>
          </w:p>
        </w:tc>
        <w:tc>
          <w:tcPr>
            <w:tcW w:type="dxa" w:w="3600"/>
            <w:tcMar>
              <w:top w:type="dxa" w:w="90"/>
              <w:left w:type="dxa" w:w="110"/>
              <w:bottom w:type="dxa" w:w="90"/>
              <w:right w:type="dxa" w:w="110"/>
            </w:tcMar>
          </w:tcPr>
          <w:p>
            <w:pPr>
              <w:spacing w:after="40" w:before="0"/>
            </w:pPr>
            <w:r>
              <w:rPr>
                <w:rFonts w:ascii="Calibri" w:cs="Calibri" w:eastAsia="Calibri" w:hAnsi="Calibri"/>
                <w:sz w:val="21"/>
                <w:szCs w:val="21"/>
              </w:rPr>
              <w:t xml:space="preserve">Naming the gap, serving the community — stigma, equity, and lived experience translated into institutional service</w:t>
            </w:r>
          </w:p>
        </w:tc>
        <w:tc>
          <w:tcPr>
            <w:tcW w:type="dxa" w:w="1900"/>
            <w:tcMar>
              <w:top w:type="dxa" w:w="90"/>
              <w:left w:type="dxa" w:w="110"/>
              <w:bottom w:type="dxa" w:w="90"/>
              <w:right w:type="dxa" w:w="110"/>
            </w:tcMar>
          </w:tcPr>
          <w:p>
            <w:pPr>
              <w:spacing w:after="40" w:before="0"/>
            </w:pPr>
            <w:r>
              <w:rPr>
                <w:rFonts w:ascii="Calibri" w:cs="Calibri" w:eastAsia="Calibri" w:hAnsi="Calibri"/>
                <w:sz w:val="21"/>
                <w:szCs w:val="21"/>
              </w:rPr>
              <w:t xml:space="preserve">Pillar 3</w:t>
            </w:r>
          </w:p>
        </w:tc>
      </w:tr>
      <w:tr>
        <w:tc>
          <w:tcPr>
            <w:tcW w:type="dxa" w:w="15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Module VI</w:t>
            </w:r>
          </w:p>
        </w:tc>
        <w:tc>
          <w:tcPr>
            <w:tcW w:type="dxa" w:w="2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Ch. 22–23: The Investigation and the Implied Truth; Defining the Future with Long Vision</w:t>
            </w:r>
          </w:p>
        </w:tc>
        <w:tc>
          <w:tcPr>
            <w:tcW w:type="dxa" w:w="36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Truth, integrity, and Long Vision — institutional integrity under pressure, and the capstone discipline of seeing ahead</w:t>
            </w:r>
          </w:p>
        </w:tc>
        <w:tc>
          <w:tcPr>
            <w:tcW w:type="dxa" w:w="19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All Pillars</w:t>
            </w:r>
          </w:p>
        </w:tc>
      </w:tr>
    </w:tbl>
    <w:p>
      <w:pPr>
        <w:spacing w:after="220" w:before="0"/>
      </w:pPr>
      <w:r>
        <w:rPr>
          <w:rFonts w:ascii="Calibri" w:cs="Calibri" w:eastAsia="Calibri" w:hAnsi="Calibri"/>
          <w:i/>
          <w:iCs/>
          <w:sz w:val="22"/>
          <w:szCs w:val="22"/>
        </w:rPr>
        <w:t xml:space="preserve">Each chapter's existing “Connecting Leadership, Life, and Learning” discussion questions are used as written — the “For Youth &amp; Adolescents” set for high-school-level cohorts, the “For Teens &amp; Young Adults” set for college, graduate, and professional cohorts. No new discussion content needs to be authored; the Institute's founding curricular task is sequencing and facilitation, not composition.</w:t>
      </w:r>
    </w:p>
    <w:p>
      <w:r>
        <w:br w:type="page"/>
      </w:r>
    </w:p>
    <w:p>
      <w:pPr>
        <w:pStyle w:val="Heading1"/>
        <w:spacing w:after="160" w:before="340"/>
      </w:pPr>
      <w:r>
        <w:rPr>
          <w:rFonts w:ascii="Calibri" w:cs="Calibri" w:eastAsia="Calibri" w:hAnsi="Calibri"/>
          <w:b/>
          <w:bCs/>
          <w:color w:val="1F3864"/>
          <w:sz w:val="28"/>
          <w:szCs w:val="28"/>
        </w:rPr>
        <w:t xml:space="preserve">IV. Program Tracks</w:t>
      </w:r>
    </w:p>
    <w:p>
      <w:pPr>
        <w:pStyle w:val="Heading2"/>
        <w:spacing w:after="120" w:before="260"/>
      </w:pPr>
      <w:r>
        <w:rPr>
          <w:rFonts w:ascii="Calibri" w:cs="Calibri" w:eastAsia="Calibri" w:hAnsi="Calibri"/>
          <w:b/>
          <w:bCs/>
          <w:color w:val="1F3864"/>
          <w:sz w:val="24"/>
          <w:szCs w:val="24"/>
        </w:rPr>
        <w:t xml:space="preserve">High School Track</w:t>
      </w:r>
    </w:p>
    <w:p>
      <w:pPr>
        <w:spacing w:after="160" w:before="0"/>
      </w:pPr>
      <w:r>
        <w:rPr>
          <w:rFonts w:ascii="Calibri" w:cs="Calibri" w:eastAsia="Calibri" w:hAnsi="Calibri"/>
          <w:sz w:val="22"/>
          <w:szCs w:val="22"/>
        </w:rPr>
        <w:t xml:space="preserve">An 8-week facilitated program using the “For Youth &amp; Adolescents” discussion tier, compressing the six modules into a single semester-ready sequence. Concludes with each participant's own “My Titan Statement,” as already established in UH's Three-Pillar Plan. Directly feeds Pillar 2's Tier 1 pipeline on-ramp.</w:t>
      </w:r>
    </w:p>
    <w:p>
      <w:pPr>
        <w:pStyle w:val="Heading2"/>
        <w:spacing w:after="120" w:before="260"/>
      </w:pPr>
      <w:r>
        <w:rPr>
          <w:rFonts w:ascii="Calibri" w:cs="Calibri" w:eastAsia="Calibri" w:hAnsi="Calibri"/>
          <w:b/>
          <w:bCs/>
          <w:color w:val="1F3864"/>
          <w:sz w:val="24"/>
          <w:szCs w:val="24"/>
        </w:rPr>
        <w:t xml:space="preserve">College and Graduate Leadership Track</w:t>
      </w:r>
    </w:p>
    <w:p>
      <w:pPr>
        <w:spacing w:after="160" w:before="0"/>
      </w:pPr>
      <w:r>
        <w:rPr>
          <w:rFonts w:ascii="Calibri" w:cs="Calibri" w:eastAsia="Calibri" w:hAnsi="Calibri"/>
          <w:sz w:val="22"/>
          <w:szCs w:val="22"/>
        </w:rPr>
        <w:t xml:space="preserve">A 10–12 week series using the “For Teens &amp; Young Adults” discussion tier across all six modules in full depth, offered for academic credit through UH's partner university MOUs. Concludes with a personal Long Vision statement, drawing directly on Module VI.</w:t>
      </w:r>
    </w:p>
    <w:p>
      <w:pPr>
        <w:pStyle w:val="Heading2"/>
        <w:spacing w:after="120" w:before="260"/>
      </w:pPr>
      <w:r>
        <w:rPr>
          <w:rFonts w:ascii="Calibri" w:cs="Calibri" w:eastAsia="Calibri" w:hAnsi="Calibri"/>
          <w:b/>
          <w:bCs/>
          <w:color w:val="1F3864"/>
          <w:sz w:val="24"/>
          <w:szCs w:val="24"/>
        </w:rPr>
        <w:t xml:space="preserve">Student Athlete Track</w:t>
      </w:r>
    </w:p>
    <w:p>
      <w:pPr>
        <w:spacing w:after="160" w:before="0"/>
      </w:pPr>
      <w:r>
        <w:rPr>
          <w:rFonts w:ascii="Calibri" w:cs="Calibri" w:eastAsia="Calibri" w:hAnsi="Calibri"/>
          <w:sz w:val="22"/>
          <w:szCs w:val="22"/>
        </w:rPr>
        <w:t xml:space="preserve">A six-session series anchored specifically in Module II (Coaching Empire and the discipline chapters), drawing on Mr. Burks's own decades of coaching alongside his corporate leadership. Includes a parallel one-session module for coaches and athletic staff. This track is the Institute's most direct link to the Sports and Mental Health Leadership licensing product.</w:t>
      </w:r>
    </w:p>
    <w:p>
      <w:pPr>
        <w:pStyle w:val="Heading2"/>
        <w:spacing w:after="120" w:before="260"/>
      </w:pPr>
      <w:r>
        <w:rPr>
          <w:rFonts w:ascii="Calibri" w:cs="Calibri" w:eastAsia="Calibri" w:hAnsi="Calibri"/>
          <w:b/>
          <w:bCs/>
          <w:color w:val="1F3864"/>
          <w:sz w:val="24"/>
          <w:szCs w:val="24"/>
        </w:rPr>
        <w:t xml:space="preserve">Practitioner and Professional Track (CEU-Eligible)</w:t>
      </w:r>
    </w:p>
    <w:p>
      <w:pPr>
        <w:spacing w:after="160" w:before="0"/>
      </w:pPr>
      <w:r>
        <w:rPr>
          <w:rFonts w:ascii="Calibri" w:cs="Calibri" w:eastAsia="Calibri" w:hAnsi="Calibri"/>
          <w:sz w:val="22"/>
          <w:szCs w:val="22"/>
        </w:rPr>
        <w:t xml:space="preserve">A workshop-length version of Modules II, III, and VI, built for HCI managers and, as UH's continuing education provider status comes online per the Integrated Strategic Plan, for external professionals seeking continuing education credit. This track is the Institute's operating home for the Healthcare Leadership Workshops product in UH's licensing catalog.</w:t>
      </w:r>
    </w:p>
    <w:p>
      <w:pPr>
        <w:pStyle w:val="Heading1"/>
        <w:spacing w:after="160" w:before="340"/>
      </w:pPr>
      <w:r>
        <w:rPr>
          <w:rFonts w:ascii="Calibri" w:cs="Calibri" w:eastAsia="Calibri" w:hAnsi="Calibri"/>
          <w:b/>
          <w:bCs/>
          <w:color w:val="1F3864"/>
          <w:sz w:val="28"/>
          <w:szCs w:val="28"/>
        </w:rPr>
        <w:t xml:space="preserve">V. Credentials and Capstone</w:t>
      </w:r>
    </w:p>
    <w:p>
      <w:pPr>
        <w:pStyle w:val="ListParagraph"/>
        <w:numPr>
          <w:ilvl w:val="0"/>
          <w:numId w:val="2"/>
        </w:numPr>
        <w:spacing w:after="100"/>
      </w:pPr>
      <w:r>
        <w:rPr>
          <w:rFonts w:ascii="Calibri" w:cs="Calibri" w:eastAsia="Calibri" w:hAnsi="Calibri"/>
          <w:b/>
          <w:bCs/>
          <w:sz w:val="22"/>
          <w:szCs w:val="22"/>
        </w:rPr>
        <w:t xml:space="preserve">My Titan Statement </w:t>
      </w:r>
      <w:r>
        <w:rPr>
          <w:rFonts w:ascii="Calibri" w:cs="Calibri" w:eastAsia="Calibri" w:hAnsi="Calibri"/>
          <w:sz w:val="22"/>
          <w:szCs w:val="22"/>
        </w:rPr>
        <w:t xml:space="preserve">— the High School Track's concluding exercise: one page identifying who has invested in the student, what they stand for now, and who they will invest in next.</w:t>
      </w:r>
    </w:p>
    <w:p>
      <w:pPr>
        <w:pStyle w:val="ListParagraph"/>
        <w:numPr>
          <w:ilvl w:val="0"/>
          <w:numId w:val="2"/>
        </w:numPr>
        <w:spacing w:after="100"/>
      </w:pPr>
      <w:r>
        <w:rPr>
          <w:rFonts w:ascii="Calibri" w:cs="Calibri" w:eastAsia="Calibri" w:hAnsi="Calibri"/>
          <w:b/>
          <w:bCs/>
          <w:sz w:val="22"/>
          <w:szCs w:val="22"/>
        </w:rPr>
        <w:t xml:space="preserve">The Long Vision Statement </w:t>
      </w:r>
      <w:r>
        <w:rPr>
          <w:rFonts w:ascii="Calibri" w:cs="Calibri" w:eastAsia="Calibri" w:hAnsi="Calibri"/>
          <w:sz w:val="22"/>
          <w:szCs w:val="22"/>
        </w:rPr>
        <w:t xml:space="preserve">— the College, Graduate, and Practitioner tracks' concluding exercise, built directly on Chapter 23, declaring the participant's own three-to-five-year vision and their plan to act on it.</w:t>
      </w:r>
    </w:p>
    <w:p>
      <w:pPr>
        <w:pStyle w:val="ListParagraph"/>
        <w:numPr>
          <w:ilvl w:val="0"/>
          <w:numId w:val="2"/>
        </w:numPr>
        <w:spacing w:after="100"/>
      </w:pPr>
      <w:r>
        <w:rPr>
          <w:rFonts w:ascii="Calibri" w:cs="Calibri" w:eastAsia="Calibri" w:hAnsi="Calibri"/>
          <w:b/>
          <w:bCs/>
          <w:sz w:val="22"/>
          <w:szCs w:val="22"/>
        </w:rPr>
        <w:t xml:space="preserve">The Titan of Life Leadership Certificate </w:t>
      </w:r>
      <w:r>
        <w:rPr>
          <w:rFonts w:ascii="Calibri" w:cs="Calibri" w:eastAsia="Calibri" w:hAnsi="Calibri"/>
          <w:sz w:val="22"/>
          <w:szCs w:val="22"/>
        </w:rPr>
        <w:t xml:space="preserve">— issued to any participant completing a full track, and, once UH's CE provider status is established, eligible to carry continuing education credit for licensed professionals in the Practitioner Track.</w:t>
      </w:r>
    </w:p>
    <w:p>
      <w:r>
        <w:br w:type="page"/>
      </w:r>
    </w:p>
    <w:p>
      <w:pPr>
        <w:pStyle w:val="Heading1"/>
        <w:spacing w:after="160" w:before="340"/>
      </w:pPr>
      <w:r>
        <w:rPr>
          <w:rFonts w:ascii="Calibri" w:cs="Calibri" w:eastAsia="Calibri" w:hAnsi="Calibri"/>
          <w:b/>
          <w:bCs/>
          <w:color w:val="1F3864"/>
          <w:sz w:val="28"/>
          <w:szCs w:val="28"/>
        </w:rPr>
        <w:t xml:space="preserve">VI. Governance and Leadership</w:t>
      </w:r>
    </w:p>
    <w:p>
      <w:pPr>
        <w:pStyle w:val="ListParagraph"/>
        <w:numPr>
          <w:ilvl w:val="0"/>
          <w:numId w:val="2"/>
        </w:numPr>
        <w:spacing w:after="100"/>
      </w:pPr>
      <w:r>
        <w:rPr>
          <w:rFonts w:ascii="Calibri" w:cs="Calibri" w:eastAsia="Calibri" w:hAnsi="Calibri"/>
          <w:b/>
          <w:bCs/>
          <w:sz w:val="22"/>
          <w:szCs w:val="22"/>
        </w:rPr>
        <w:t xml:space="preserve">Founder and Namesake: </w:t>
      </w:r>
      <w:r>
        <w:rPr>
          <w:rFonts w:ascii="Calibri" w:cs="Calibri" w:eastAsia="Calibri" w:hAnsi="Calibri"/>
          <w:sz w:val="22"/>
          <w:szCs w:val="22"/>
        </w:rPr>
        <w:t xml:space="preserve">Melvin L. Burks. The Institute carries his name and his story as its permanent curricular foundation; no restructuring of the Institute's anchor text or six-module architecture shall occur without his review, consistent with his role as UH's Founder under the UH Founding Charter.</w:t>
      </w:r>
    </w:p>
    <w:p>
      <w:pPr>
        <w:pStyle w:val="ListParagraph"/>
        <w:numPr>
          <w:ilvl w:val="0"/>
          <w:numId w:val="2"/>
        </w:numPr>
        <w:spacing w:after="100"/>
      </w:pPr>
      <w:r>
        <w:rPr>
          <w:rFonts w:ascii="Calibri" w:cs="Calibri" w:eastAsia="Calibri" w:hAnsi="Calibri"/>
          <w:b/>
          <w:bCs/>
          <w:sz w:val="22"/>
          <w:szCs w:val="22"/>
        </w:rPr>
        <w:t xml:space="preserve">Institute Director: </w:t>
      </w:r>
      <w:r>
        <w:rPr>
          <w:rFonts w:ascii="Calibri" w:cs="Calibri" w:eastAsia="Calibri" w:hAnsi="Calibri"/>
          <w:sz w:val="22"/>
          <w:szCs w:val="22"/>
        </w:rPr>
        <w:t xml:space="preserve">Appointed by the Founding Provost and Chief Adviser, responsible for facilitator training, track scheduling, and coordination with UH's other pillars and licensing partners.</w:t>
      </w:r>
    </w:p>
    <w:p>
      <w:pPr>
        <w:pStyle w:val="ListParagraph"/>
        <w:numPr>
          <w:ilvl w:val="0"/>
          <w:numId w:val="2"/>
        </w:numPr>
        <w:spacing w:after="100"/>
      </w:pPr>
      <w:r>
        <w:rPr>
          <w:rFonts w:ascii="Calibri" w:cs="Calibri" w:eastAsia="Calibri" w:hAnsi="Calibri"/>
          <w:b/>
          <w:bCs/>
          <w:sz w:val="22"/>
          <w:szCs w:val="22"/>
        </w:rPr>
        <w:t xml:space="preserve">Facilitators: </w:t>
      </w:r>
      <w:r>
        <w:rPr>
          <w:rFonts w:ascii="Calibri" w:cs="Calibri" w:eastAsia="Calibri" w:hAnsi="Calibri"/>
          <w:sz w:val="22"/>
          <w:szCs w:val="22"/>
        </w:rPr>
        <w:t xml:space="preserve">Trained and, where a track is licensed externally, certified consistent with the UH Certified Facilitator model already established in UH's Licensing Portfolio Strategy.</w:t>
      </w:r>
    </w:p>
    <w:p>
      <w:pPr>
        <w:pStyle w:val="ListParagraph"/>
        <w:numPr>
          <w:ilvl w:val="0"/>
          <w:numId w:val="2"/>
        </w:numPr>
        <w:spacing w:after="100"/>
      </w:pPr>
      <w:r>
        <w:rPr>
          <w:rFonts w:ascii="Calibri" w:cs="Calibri" w:eastAsia="Calibri" w:hAnsi="Calibri"/>
          <w:b/>
          <w:bCs/>
          <w:sz w:val="22"/>
          <w:szCs w:val="22"/>
        </w:rPr>
        <w:t xml:space="preserve">Reporting Line: </w:t>
      </w:r>
      <w:r>
        <w:rPr>
          <w:rFonts w:ascii="Calibri" w:cs="Calibri" w:eastAsia="Calibri" w:hAnsi="Calibri"/>
          <w:sz w:val="22"/>
          <w:szCs w:val="22"/>
        </w:rPr>
        <w:t xml:space="preserve">The Institute reports through the Provost, consistent with Article V of the UH Founding Charter; it does not constitute a separate governing structure from UH itself.</w:t>
      </w:r>
    </w:p>
    <w:p>
      <w:pPr>
        <w:pStyle w:val="Heading1"/>
        <w:spacing w:after="160" w:before="340"/>
      </w:pPr>
      <w:r>
        <w:rPr>
          <w:rFonts w:ascii="Calibri" w:cs="Calibri" w:eastAsia="Calibri" w:hAnsi="Calibri"/>
          <w:b/>
          <w:bCs/>
          <w:color w:val="1F3864"/>
          <w:sz w:val="28"/>
          <w:szCs w:val="28"/>
        </w:rPr>
        <w:t xml:space="preserve">VII. Connection to Revenue and Licensing</w:t>
      </w:r>
    </w:p>
    <w:p>
      <w:pPr>
        <w:spacing w:after="160" w:before="0"/>
      </w:pPr>
      <w:r>
        <w:rPr>
          <w:rFonts w:ascii="Calibri" w:cs="Calibri" w:eastAsia="Calibri" w:hAnsi="Calibri"/>
          <w:sz w:val="22"/>
          <w:szCs w:val="22"/>
        </w:rPr>
        <w:t xml:space="preserve">The Institute is the operating home for two products already defined in UH's licensing catalog and Year One revenue plan:</w:t>
      </w:r>
    </w:p>
    <w:p>
      <w:pPr>
        <w:pStyle w:val="ListParagraph"/>
        <w:numPr>
          <w:ilvl w:val="0"/>
          <w:numId w:val="2"/>
        </w:numPr>
        <w:spacing w:after="100"/>
      </w:pPr>
      <w:r>
        <w:rPr>
          <w:rFonts w:ascii="Calibri" w:cs="Calibri" w:eastAsia="Calibri" w:hAnsi="Calibri"/>
          <w:b/>
          <w:bCs/>
          <w:sz w:val="22"/>
          <w:szCs w:val="22"/>
        </w:rPr>
        <w:t xml:space="preserve">Healthcare Leadership Workshops </w:t>
      </w:r>
      <w:r>
        <w:rPr>
          <w:rFonts w:ascii="Calibri" w:cs="Calibri" w:eastAsia="Calibri" w:hAnsi="Calibri"/>
          <w:sz w:val="22"/>
          <w:szCs w:val="22"/>
        </w:rPr>
        <w:t xml:space="preserve">(Product A) — delivered through the Practitioner and Professional Track, with CEU eligibility phased in as UH's provider approvals are finalized.</w:t>
      </w:r>
    </w:p>
    <w:p>
      <w:pPr>
        <w:pStyle w:val="ListParagraph"/>
        <w:numPr>
          <w:ilvl w:val="0"/>
          <w:numId w:val="2"/>
        </w:numPr>
        <w:spacing w:after="100"/>
      </w:pPr>
      <w:r>
        <w:rPr>
          <w:rFonts w:ascii="Calibri" w:cs="Calibri" w:eastAsia="Calibri" w:hAnsi="Calibri"/>
          <w:b/>
          <w:bCs/>
          <w:sz w:val="22"/>
          <w:szCs w:val="22"/>
        </w:rPr>
        <w:t xml:space="preserve">Sports and Mental Health Leadership </w:t>
      </w:r>
      <w:r>
        <w:rPr>
          <w:rFonts w:ascii="Calibri" w:cs="Calibri" w:eastAsia="Calibri" w:hAnsi="Calibri"/>
          <w:sz w:val="22"/>
          <w:szCs w:val="22"/>
        </w:rPr>
        <w:t xml:space="preserve">(Product E) — delivered through the Student Athlete Track, licensed to athletic departments and conferences under the same train-the-coach model already scoped.</w:t>
      </w:r>
    </w:p>
    <w:p>
      <w:pPr>
        <w:spacing w:after="160" w:before="0"/>
      </w:pPr>
      <w:r>
        <w:rPr>
          <w:rFonts w:ascii="Calibri" w:cs="Calibri" w:eastAsia="Calibri" w:hAnsi="Calibri"/>
          <w:sz w:val="22"/>
          <w:szCs w:val="22"/>
        </w:rPr>
        <w:t xml:space="preserve">As the Institute's curriculum matures, the College and Graduate Leadership Track and High School Track also become licensable, university-ready packages — giving UH's partner institutions a complete, pre-built leadership curriculum rather than a concept to develop jointly.</w:t>
      </w:r>
    </w:p>
    <w:p>
      <w:pPr>
        <w:pStyle w:val="Heading1"/>
        <w:spacing w:after="160" w:before="340"/>
      </w:pPr>
      <w:r>
        <w:rPr>
          <w:rFonts w:ascii="Calibri" w:cs="Calibri" w:eastAsia="Calibri" w:hAnsi="Calibri"/>
          <w:b/>
          <w:bCs/>
          <w:color w:val="1F3864"/>
          <w:sz w:val="28"/>
          <w:szCs w:val="28"/>
        </w:rPr>
        <w:t xml:space="preserve">VIII. Year One Integration</w:t>
      </w:r>
    </w:p>
    <w:p>
      <w:pPr>
        <w:spacing w:after="160" w:before="0"/>
      </w:pPr>
      <w:r>
        <w:rPr>
          <w:rFonts w:ascii="Calibri" w:cs="Calibri" w:eastAsia="Calibri" w:hAnsi="Calibri"/>
          <w:sz w:val="22"/>
          <w:szCs w:val="22"/>
        </w:rPr>
        <w:t xml:space="preserve">The Institute does not add new commitments to Year One — it names and organizes commitments already made:</w:t>
      </w:r>
    </w:p>
    <w:p>
      <w:pPr>
        <w:pStyle w:val="ListParagraph"/>
        <w:numPr>
          <w:ilvl w:val="0"/>
          <w:numId w:val="3"/>
        </w:numPr>
        <w:spacing w:after="110"/>
      </w:pPr>
      <w:r>
        <w:rPr>
          <w:rFonts w:ascii="Calibri" w:cs="Calibri" w:eastAsia="Calibri" w:hAnsi="Calibri"/>
          <w:sz w:val="22"/>
          <w:szCs w:val="22"/>
        </w:rPr>
        <w:t xml:space="preserve">The Titan of Life Leadership Series already scheduled for Q1–Q2 launch becomes the Institute's College and Graduate Leadership Track's first cohort.</w:t>
      </w:r>
    </w:p>
    <w:p>
      <w:pPr>
        <w:pStyle w:val="ListParagraph"/>
        <w:numPr>
          <w:ilvl w:val="0"/>
          <w:numId w:val="3"/>
        </w:numPr>
        <w:spacing w:after="110"/>
      </w:pPr>
      <w:r>
        <w:rPr>
          <w:rFonts w:ascii="Calibri" w:cs="Calibri" w:eastAsia="Calibri" w:hAnsi="Calibri"/>
          <w:sz w:val="22"/>
          <w:szCs w:val="22"/>
        </w:rPr>
        <w:t xml:space="preserve">The Student Athlete Track's first partner institution launch, already planned for Q2, becomes the Institute's first externally delivered program.</w:t>
      </w:r>
    </w:p>
    <w:p>
      <w:pPr>
        <w:pStyle w:val="ListParagraph"/>
        <w:numPr>
          <w:ilvl w:val="0"/>
          <w:numId w:val="3"/>
        </w:numPr>
        <w:spacing w:after="110"/>
      </w:pPr>
      <w:r>
        <w:rPr>
          <w:rFonts w:ascii="Calibri" w:cs="Calibri" w:eastAsia="Calibri" w:hAnsi="Calibri"/>
          <w:sz w:val="22"/>
          <w:szCs w:val="22"/>
        </w:rPr>
        <w:t xml:space="preserve">The 60-Day Regional Tour's workforce workshops draw directly on Module IV, giving tour stops a ready-made, field-tested workshop rather than original content.</w:t>
      </w:r>
    </w:p>
    <w:p>
      <w:pPr>
        <w:pStyle w:val="ListParagraph"/>
        <w:numPr>
          <w:ilvl w:val="0"/>
          <w:numId w:val="3"/>
        </w:numPr>
        <w:spacing w:after="110"/>
      </w:pPr>
      <w:r>
        <w:rPr>
          <w:rFonts w:ascii="Calibri" w:cs="Calibri" w:eastAsia="Calibri" w:hAnsi="Calibri"/>
          <w:sz w:val="22"/>
          <w:szCs w:val="22"/>
        </w:rPr>
        <w:t xml:space="preserve">The High School Track's facilitator guide, already a First 90 Days deliverable, is now scoped precisely: eight weeks, six modules, the “For Youth &amp; Adolescents” question tier, concluding in My Titan Statement.</w:t>
      </w:r>
    </w:p>
    <w:p>
      <w:pPr>
        <w:spacing w:after="200" w:before="0"/>
      </w:pPr>
      <w:r>
        <w:rPr>
          <w:rFonts w:ascii="Calibri" w:cs="Calibri" w:eastAsia="Calibri" w:hAnsi="Calibri"/>
          <w:sz w:val="22"/>
          <w:szCs w:val="22"/>
        </w:rPr>
        <w:t xml:space="preserve"/>
      </w:r>
    </w:p>
    <w:p>
      <w:pPr>
        <w:pBdr>
          <w:top w:val="single" w:color="AAAAAA" w:sz="6" w:space="8"/>
        </w:pBdr>
        <w:spacing w:after="80" w:before="220"/>
      </w:pPr>
      <w:r>
        <w:rPr>
          <w:rFonts w:ascii="Calibri" w:cs="Calibri" w:eastAsia="Calibri" w:hAnsi="Calibri"/>
          <w:b/>
          <w:bCs/>
          <w:sz w:val="22"/>
          <w:szCs w:val="22"/>
        </w:rPr>
        <w:t xml:space="preserve">The Titan of Life Leadership Institute is not a new program built in Mr. Burks's honor. It is his own book, organized into the shape of a university — the last chapter's Long Vision, made permanent.</w:t>
      </w:r>
    </w:p>
    <w:p>
      <w:pPr>
        <w:spacing w:after="160" w:before="0"/>
      </w:pPr>
      <w:r>
        <w:rPr>
          <w:rFonts w:ascii="Calibri" w:cs="Calibri" w:eastAsia="Calibri" w:hAnsi="Calibri"/>
          <w:i/>
          <w:iCs/>
          <w:color w:val="595959"/>
          <w:sz w:val="19"/>
          <w:szCs w:val="19"/>
        </w:rPr>
        <w:t xml:space="preserve">Internal planning document · THE University of Hamilton Center Incorporated · July 2026. Curriculum use is subject to publication rights held by Melvin L. Burks Publishing LLC; confirm permissions before wide classroom or licensed distribution.</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360"/>
      </w:pPr>
    </w:lvl>
  </w:abstractNum>
  <w:abstractNum w:abstractNumId="4"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2026-07-22T15:44:04.660Z</dcterms:created>
  <dcterms:modified xsi:type="dcterms:W3CDTF">2026-07-22T15:44:04.661Z</dcterms:modified>
</cp:coreProperties>
</file>

<file path=docProps/custom.xml><?xml version="1.0" encoding="utf-8"?>
<Properties xmlns="http://schemas.openxmlformats.org/officeDocument/2006/custom-properties" xmlns:vt="http://schemas.openxmlformats.org/officeDocument/2006/docPropsVTypes"/>
</file>