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B7A6B5" w14:textId="77777777" w:rsidR="00320E4B" w:rsidRDefault="00000000">
      <w:pPr>
        <w:spacing w:before="1400"/>
        <w:jc w:val="center"/>
      </w:pPr>
      <w:r>
        <w:rPr>
          <w:b/>
          <w:color w:val="2C60AA"/>
          <w:sz w:val="30"/>
        </w:rPr>
        <w:t>TGS + GOOGLE CLOUD + ANTHROPIC</w:t>
      </w:r>
    </w:p>
    <w:p w14:paraId="578336CF" w14:textId="77777777" w:rsidR="00320E4B" w:rsidRDefault="00000000">
      <w:pPr>
        <w:pStyle w:val="Title"/>
        <w:jc w:val="center"/>
      </w:pPr>
      <w:r>
        <w:t>Strategic Go-to-Market Brief</w:t>
      </w:r>
    </w:p>
    <w:p w14:paraId="5FDA80DC" w14:textId="77777777" w:rsidR="00320E4B" w:rsidRDefault="00000000">
      <w:pPr>
        <w:jc w:val="center"/>
      </w:pPr>
      <w:r>
        <w:rPr>
          <w:color w:val="232A34"/>
          <w:sz w:val="30"/>
        </w:rPr>
        <w:t>Building the AI-Native Enterprise through Application Modernization, Agentic Engineering and Industry Solutions</w:t>
      </w:r>
    </w:p>
    <w:p w14:paraId="5C8E53B5" w14:textId="77777777" w:rsidR="00320E4B" w:rsidRDefault="00320E4B"/>
    <w:tbl>
      <w:tblPr>
        <w:tblW w:w="0" w:type="auto"/>
        <w:jc w:val="center"/>
        <w:tblLook w:val="04A0" w:firstRow="1" w:lastRow="0" w:firstColumn="1" w:lastColumn="0" w:noHBand="0" w:noVBand="1"/>
      </w:tblPr>
      <w:tblGrid>
        <w:gridCol w:w="10080"/>
      </w:tblGrid>
      <w:tr w:rsidR="00320E4B" w14:paraId="324E51AF" w14:textId="77777777">
        <w:trPr>
          <w:jc w:val="center"/>
        </w:trPr>
        <w:tc>
          <w:tcPr>
            <w:tcW w:w="10080" w:type="dxa"/>
            <w:shd w:val="clear" w:color="auto" w:fill="EEF3F8"/>
            <w:tcMar>
              <w:top w:w="220" w:type="dxa"/>
              <w:left w:w="260" w:type="dxa"/>
              <w:bottom w:w="220" w:type="dxa"/>
              <w:right w:w="260" w:type="dxa"/>
            </w:tcMar>
          </w:tcPr>
          <w:p w14:paraId="5B2E3426" w14:textId="77777777" w:rsidR="00320E4B" w:rsidRDefault="00000000">
            <w:pPr>
              <w:jc w:val="center"/>
            </w:pPr>
            <w:r>
              <w:rPr>
                <w:b/>
                <w:color w:val="142A4A"/>
                <w:sz w:val="22"/>
              </w:rPr>
              <w:t>Strategic Thesis</w:t>
            </w:r>
          </w:p>
          <w:p w14:paraId="16937724" w14:textId="408EE3FB" w:rsidR="00320E4B" w:rsidRDefault="00000000">
            <w:pPr>
              <w:jc w:val="center"/>
            </w:pPr>
            <w:r>
              <w:rPr>
                <w:color w:val="232A34"/>
                <w:sz w:val="24"/>
              </w:rPr>
              <w:t>TGS can own the enterprise integration layer between Google Cloud's data, cloud and agent platform and Anthropic's Claude reasoning, coding and agent capabilities</w:t>
            </w:r>
            <w:r w:rsidR="004E584B">
              <w:rPr>
                <w:color w:val="232A34"/>
                <w:sz w:val="24"/>
              </w:rPr>
              <w:t xml:space="preserve"> - </w:t>
            </w:r>
            <w:r>
              <w:rPr>
                <w:color w:val="232A34"/>
                <w:sz w:val="24"/>
              </w:rPr>
              <w:t>turning AI experimentation into production-scale application, workflow and industry transformation.</w:t>
            </w:r>
          </w:p>
        </w:tc>
      </w:tr>
    </w:tbl>
    <w:p w14:paraId="01A0637F" w14:textId="77777777" w:rsidR="00320E4B" w:rsidRDefault="00320E4B"/>
    <w:p w14:paraId="0115A61B" w14:textId="77777777" w:rsidR="00320E4B" w:rsidRDefault="00000000">
      <w:pPr>
        <w:jc w:val="center"/>
      </w:pPr>
      <w:r>
        <w:rPr>
          <w:color w:val="5C6773"/>
          <w:sz w:val="20"/>
        </w:rPr>
        <w:t>Prepared for TGS leadership and partner alignment | August 2026</w:t>
      </w:r>
    </w:p>
    <w:p w14:paraId="3691F84E" w14:textId="77777777" w:rsidR="00320E4B" w:rsidRDefault="00000000">
      <w:r>
        <w:br w:type="page"/>
      </w:r>
    </w:p>
    <w:p w14:paraId="18EFAAE8" w14:textId="77777777" w:rsidR="00320E4B" w:rsidRDefault="00000000">
      <w:pPr>
        <w:pStyle w:val="Heading1"/>
      </w:pPr>
      <w:r>
        <w:lastRenderedPageBreak/>
        <w:t>Executive Summary</w:t>
      </w:r>
    </w:p>
    <w:p w14:paraId="3D7C33FD" w14:textId="77777777" w:rsidR="00320E4B" w:rsidRDefault="00000000">
      <w:r>
        <w:t>TGS has a timely opportunity to create a differentiated joint go-to-market motion that combines its established Google Cloud relationship, newly expanded Anthropic partnership, and full-stack modernization capabilities into a repeatable enterprise AI proposition.</w:t>
      </w:r>
    </w:p>
    <w:p w14:paraId="60E3431B" w14:textId="77777777" w:rsidR="00320E4B" w:rsidRDefault="00000000">
      <w:r>
        <w:t>The market is moving beyond isolated generative-AI proofs of concept toward production-grade agents, AI-assisted software engineering, multimodel architectures and AI-native applications. Google Cloud has made Anthropic Claude models available within its enterprise AI platform and supports Claude Code on Google Cloud, allowing customers to pair Claude's reasoning and coding strengths with Google Cloud infrastructure, data, security and governance. [3][4][5]</w:t>
      </w:r>
    </w:p>
    <w:p w14:paraId="0992469E" w14:textId="77777777" w:rsidR="00320E4B" w:rsidRDefault="00000000">
      <w:r>
        <w:t>TGS is unusually well positioned to operationalize that combination. It was named the 2026 Google Cloud Partner of the Year for North America (United States), has an expanded strategic partnership with Google Cloud focused on GenAI, applied AI and cloud modernization, and was named a Select Services Partner in Anthropic's Claude Partner Network in July 2026. [1][2][6]</w:t>
      </w:r>
    </w:p>
    <w:p w14:paraId="4BABCCC7" w14:textId="270C055B" w:rsidR="00320E4B" w:rsidRDefault="00000000">
      <w:pPr>
        <w:pStyle w:val="ExecutiveCallout"/>
      </w:pPr>
      <w:r>
        <w:t>Recommended position: TGS should not sell “Claude on GCP.” It should sell the AI-Native Enterprise</w:t>
      </w:r>
      <w:r w:rsidR="004E584B">
        <w:t xml:space="preserve"> - </w:t>
      </w:r>
      <w:r>
        <w:t>a transformation model that connects AI to applications, data, workflows, engineering and operations.</w:t>
      </w:r>
    </w:p>
    <w:p w14:paraId="18DBBCAC" w14:textId="77777777" w:rsidR="00320E4B" w:rsidRDefault="00000000">
      <w:pPr>
        <w:pStyle w:val="Heading2"/>
      </w:pPr>
      <w:r>
        <w:t>The strategic opportunity in one sentence</w:t>
      </w:r>
    </w:p>
    <w:p w14:paraId="40E1C5CF" w14:textId="77777777" w:rsidR="00320E4B" w:rsidRDefault="00000000">
      <w:r>
        <w:t>Create a joint TGS + Google Cloud + Anthropic GTM that monetizes the same engagement across three value pools: TGS transformation and managed services, Google Cloud platform consumption, and Anthropic model/Claude adoption.</w:t>
      </w:r>
    </w:p>
    <w:p w14:paraId="306E804D" w14:textId="77777777" w:rsidR="00320E4B" w:rsidRDefault="00000000">
      <w:pPr>
        <w:pStyle w:val="Heading2"/>
      </w:pPr>
      <w:r>
        <w:t>Recommended GTM pillars</w:t>
      </w:r>
    </w:p>
    <w:p w14:paraId="1A3CC53E" w14:textId="20079F66" w:rsidR="00320E4B" w:rsidRDefault="00000000">
      <w:pPr>
        <w:spacing w:after="60"/>
        <w:ind w:left="317" w:hanging="259"/>
      </w:pPr>
      <w:r>
        <w:rPr>
          <w:b/>
        </w:rPr>
        <w:t xml:space="preserve">1. </w:t>
      </w:r>
      <w:r>
        <w:t xml:space="preserve">AI-Native Application Modernization </w:t>
      </w:r>
      <w:r w:rsidR="004E584B">
        <w:t>-</w:t>
      </w:r>
      <w:r>
        <w:t xml:space="preserve"> modernize both the application estate and the way software is engineered.</w:t>
      </w:r>
    </w:p>
    <w:p w14:paraId="2867A900" w14:textId="07AA4130" w:rsidR="00320E4B" w:rsidRDefault="00000000">
      <w:pPr>
        <w:spacing w:after="60"/>
        <w:ind w:left="317" w:hanging="259"/>
      </w:pPr>
      <w:r>
        <w:rPr>
          <w:b/>
        </w:rPr>
        <w:t xml:space="preserve">2. </w:t>
      </w:r>
      <w:r>
        <w:t xml:space="preserve">Agentic Software Engineering </w:t>
      </w:r>
      <w:r w:rsidR="004E584B">
        <w:t>-</w:t>
      </w:r>
      <w:r>
        <w:t xml:space="preserve"> create a governed AI engineering factory spanning requirements through operations.</w:t>
      </w:r>
    </w:p>
    <w:p w14:paraId="2BCB37CC" w14:textId="1B395C31" w:rsidR="00320E4B" w:rsidRDefault="00000000">
      <w:pPr>
        <w:spacing w:after="60"/>
        <w:ind w:left="317" w:hanging="259"/>
      </w:pPr>
      <w:r>
        <w:rPr>
          <w:b/>
        </w:rPr>
        <w:t xml:space="preserve">3. </w:t>
      </w:r>
      <w:r>
        <w:t xml:space="preserve">Media Content Intelligence &amp; Creation </w:t>
      </w:r>
      <w:r w:rsidR="004E584B">
        <w:t>-</w:t>
      </w:r>
      <w:r>
        <w:t xml:space="preserve"> extend TGS's existing Intelligent Asset Service heritage into an agentic content supply chain.</w:t>
      </w:r>
    </w:p>
    <w:p w14:paraId="2E285BEF" w14:textId="48780AA5" w:rsidR="00320E4B" w:rsidRDefault="00000000">
      <w:pPr>
        <w:spacing w:after="60"/>
        <w:ind w:left="317" w:hanging="259"/>
      </w:pPr>
      <w:r>
        <w:rPr>
          <w:b/>
        </w:rPr>
        <w:t xml:space="preserve">4. </w:t>
      </w:r>
      <w:r>
        <w:t xml:space="preserve">Enterprise Agent Modernization </w:t>
      </w:r>
      <w:r w:rsidR="004E584B">
        <w:t>-</w:t>
      </w:r>
      <w:r>
        <w:t xml:space="preserve"> redesign business processes as governed collections of specialized agents.</w:t>
      </w:r>
    </w:p>
    <w:p w14:paraId="5D5BBCF5" w14:textId="0828381E" w:rsidR="00320E4B" w:rsidRDefault="00000000">
      <w:pPr>
        <w:spacing w:after="60"/>
        <w:ind w:left="317" w:hanging="259"/>
      </w:pPr>
      <w:r>
        <w:rPr>
          <w:b/>
        </w:rPr>
        <w:t xml:space="preserve">5. </w:t>
      </w:r>
      <w:r>
        <w:t xml:space="preserve">AI-Native Digital Product Development </w:t>
      </w:r>
      <w:r w:rsidR="004E584B">
        <w:t>-</w:t>
      </w:r>
      <w:r>
        <w:t xml:space="preserve"> build new products and experiences that were not economically practical before modern AI.</w:t>
      </w:r>
    </w:p>
    <w:p w14:paraId="236CFABE" w14:textId="77777777" w:rsidR="00320E4B" w:rsidRDefault="00000000">
      <w:pPr>
        <w:pStyle w:val="Heading2"/>
      </w:pPr>
      <w:r>
        <w:t>Commercial motion</w:t>
      </w:r>
    </w:p>
    <w:p w14:paraId="26DC088B" w14:textId="09FD9491" w:rsidR="00320E4B" w:rsidRDefault="00000000">
      <w:r>
        <w:t>Package the GTM as a land-and-expand portfolio: a short AI/modernization assessment, a focused 6</w:t>
      </w:r>
      <w:r w:rsidR="004E584B">
        <w:t xml:space="preserve"> </w:t>
      </w:r>
      <w:r>
        <w:t>–</w:t>
      </w:r>
      <w:proofErr w:type="gramStart"/>
      <w:r>
        <w:t>10 week</w:t>
      </w:r>
      <w:proofErr w:type="gramEnd"/>
      <w:r>
        <w:t xml:space="preserve"> accelerator that proves one workflow, and an enterprise-scale AI Factory / managed service for broader deployment.</w:t>
      </w:r>
    </w:p>
    <w:p w14:paraId="624074D7" w14:textId="77777777" w:rsidR="00320E4B" w:rsidRDefault="00000000">
      <w:pPr>
        <w:pStyle w:val="Heading1"/>
      </w:pPr>
      <w:r>
        <w:lastRenderedPageBreak/>
        <w:t>1. Why This GTM, Why Now</w:t>
      </w:r>
    </w:p>
    <w:p w14:paraId="5DCF4CB9" w14:textId="77777777" w:rsidR="00320E4B" w:rsidRDefault="00000000">
      <w:pPr>
        <w:pStyle w:val="Heading2"/>
      </w:pPr>
      <w:r>
        <w:t>TGS already has credible permission to play</w:t>
      </w:r>
    </w:p>
    <w:p w14:paraId="74BF2F45" w14:textId="77777777" w:rsidR="00320E4B" w:rsidRDefault="00000000">
      <w:pPr>
        <w:pStyle w:val="ListBullet"/>
        <w:spacing w:after="50"/>
      </w:pPr>
      <w:r>
        <w:t>TGS was named the 2026 Google Cloud Partner of the Year for North America (United States), validating customer impact, technical capability and partner alignment. [1]</w:t>
      </w:r>
    </w:p>
    <w:p w14:paraId="658550A4" w14:textId="77777777" w:rsidR="00320E4B" w:rsidRDefault="00000000">
      <w:pPr>
        <w:pStyle w:val="ListBullet"/>
        <w:spacing w:after="50"/>
      </w:pPr>
      <w:r>
        <w:t>TGS's strategic partnership with Google Cloud explicitly covers generative AI, applied AI, cloud transformation and application modernization. [2]</w:t>
      </w:r>
    </w:p>
    <w:p w14:paraId="4673970B" w14:textId="77777777" w:rsidR="00320E4B" w:rsidRDefault="00000000">
      <w:pPr>
        <w:pStyle w:val="ListBullet"/>
        <w:spacing w:after="50"/>
      </w:pPr>
      <w:r>
        <w:t>TGS became a Select Services Partner in the Claude Partner Network in July 2026, a designation focused on helping enterprises responsibly evaluate, integrate and scale Claude into production. [6]</w:t>
      </w:r>
    </w:p>
    <w:p w14:paraId="5B765750" w14:textId="77777777" w:rsidR="00320E4B" w:rsidRDefault="00000000">
      <w:pPr>
        <w:pStyle w:val="ListBullet"/>
        <w:spacing w:after="50"/>
      </w:pPr>
      <w:r>
        <w:t>TGS already brings AI, data, cloud and application services together, which is precisely the integration layer required to turn foundation models into business outcomes. [6]</w:t>
      </w:r>
    </w:p>
    <w:p w14:paraId="66007B7E" w14:textId="77777777" w:rsidR="00320E4B" w:rsidRDefault="00000000">
      <w:pPr>
        <w:pStyle w:val="Heading2"/>
      </w:pPr>
      <w:r>
        <w:t>The platform layers now fit together</w:t>
      </w:r>
    </w:p>
    <w:p w14:paraId="3B8E6C09" w14:textId="77777777" w:rsidR="00320E4B" w:rsidRDefault="00000000">
      <w:r>
        <w:t>Google Cloud's enterprise AI platform supports third-party managed models including Anthropic Claude and provides a broader environment for model selection, enterprise controls, logging, integration and agent development. Claude Code can also be configured through Google Cloud. The implication is important: customers do not need to choose between a Google Cloud enterprise architecture and Claude as a model/coding experience. The two can be deployed together. [3][4][5]</w:t>
      </w:r>
    </w:p>
    <w:p w14:paraId="61D37840" w14:textId="77777777" w:rsidR="00320E4B" w:rsidRDefault="00000000">
      <w:pPr>
        <w:pStyle w:val="Heading2"/>
      </w:pPr>
      <w:r>
        <w:t>The buying conversation is changing</w:t>
      </w:r>
    </w:p>
    <w:p w14:paraId="08B90712" w14:textId="77777777" w:rsidR="00320E4B" w:rsidRDefault="00000000">
      <w:r>
        <w:t>The next wave of enterprise AI demand is less about access to a model and more about operationalization: selecting use cases, connecting trusted enterprise data, integrating tools and APIs, redesigning workflows, governing agents, modernizing applications, measuring value and operating the environment at scale. Those are services-led problems.</w:t>
      </w:r>
    </w:p>
    <w:p w14:paraId="3D50EC85" w14:textId="77777777" w:rsidR="00320E4B" w:rsidRDefault="00000000">
      <w:r>
        <w:t>This favors a partner capable of spanning strategy, architecture, application modernization, data engineering, platform engineering, security, change enablement and managed operations—rather than a point-solution AI implementer.</w:t>
      </w:r>
    </w:p>
    <w:p w14:paraId="648E7FE2" w14:textId="77777777" w:rsidR="00320E4B" w:rsidRDefault="00000000">
      <w:pPr>
        <w:pStyle w:val="Heading1"/>
      </w:pPr>
      <w:r>
        <w:t>2. Joint Value Proposition</w:t>
      </w:r>
    </w:p>
    <w:tbl>
      <w:tblPr>
        <w:tblStyle w:val="TableGrid"/>
        <w:tblW w:w="0" w:type="auto"/>
        <w:jc w:val="center"/>
        <w:tblLook w:val="04A0" w:firstRow="1" w:lastRow="0" w:firstColumn="1" w:lastColumn="0" w:noHBand="0" w:noVBand="1"/>
      </w:tblPr>
      <w:tblGrid>
        <w:gridCol w:w="3356"/>
        <w:gridCol w:w="3357"/>
        <w:gridCol w:w="3357"/>
      </w:tblGrid>
      <w:tr w:rsidR="00320E4B" w14:paraId="6F0A5752" w14:textId="77777777">
        <w:trPr>
          <w:jc w:val="center"/>
        </w:trPr>
        <w:tc>
          <w:tcPr>
            <w:tcW w:w="3360" w:type="dxa"/>
            <w:shd w:val="clear" w:color="auto" w:fill="14304A"/>
          </w:tcPr>
          <w:p w14:paraId="49CCEB93" w14:textId="77777777" w:rsidR="00320E4B" w:rsidRDefault="00000000">
            <w:r>
              <w:rPr>
                <w:b/>
                <w:color w:val="FFFFFF"/>
              </w:rPr>
              <w:t>Anthropic / Claude</w:t>
            </w:r>
          </w:p>
        </w:tc>
        <w:tc>
          <w:tcPr>
            <w:tcW w:w="3360" w:type="dxa"/>
            <w:shd w:val="clear" w:color="auto" w:fill="14304A"/>
          </w:tcPr>
          <w:p w14:paraId="55764483" w14:textId="77777777" w:rsidR="00320E4B" w:rsidRDefault="00000000">
            <w:r>
              <w:rPr>
                <w:b/>
                <w:color w:val="FFFFFF"/>
              </w:rPr>
              <w:t>Google Cloud</w:t>
            </w:r>
          </w:p>
        </w:tc>
        <w:tc>
          <w:tcPr>
            <w:tcW w:w="3360" w:type="dxa"/>
            <w:shd w:val="clear" w:color="auto" w:fill="14304A"/>
          </w:tcPr>
          <w:p w14:paraId="352F34D3" w14:textId="77777777" w:rsidR="00320E4B" w:rsidRDefault="00000000">
            <w:r>
              <w:rPr>
                <w:b/>
                <w:color w:val="FFFFFF"/>
              </w:rPr>
              <w:t>TGS</w:t>
            </w:r>
          </w:p>
        </w:tc>
      </w:tr>
      <w:tr w:rsidR="00320E4B" w14:paraId="36AFC0DE" w14:textId="77777777">
        <w:trPr>
          <w:jc w:val="center"/>
        </w:trPr>
        <w:tc>
          <w:tcPr>
            <w:tcW w:w="3360" w:type="dxa"/>
            <w:tcMar>
              <w:top w:w="90" w:type="dxa"/>
              <w:left w:w="90" w:type="dxa"/>
              <w:bottom w:w="90" w:type="dxa"/>
              <w:right w:w="90" w:type="dxa"/>
            </w:tcMar>
            <w:vAlign w:val="center"/>
          </w:tcPr>
          <w:p w14:paraId="7AC4C85E" w14:textId="77777777" w:rsidR="00320E4B" w:rsidRDefault="00000000">
            <w:r>
              <w:t>Advanced reasoning</w:t>
            </w:r>
          </w:p>
        </w:tc>
        <w:tc>
          <w:tcPr>
            <w:tcW w:w="3360" w:type="dxa"/>
            <w:tcMar>
              <w:top w:w="90" w:type="dxa"/>
              <w:left w:w="90" w:type="dxa"/>
              <w:bottom w:w="90" w:type="dxa"/>
              <w:right w:w="90" w:type="dxa"/>
            </w:tcMar>
            <w:vAlign w:val="center"/>
          </w:tcPr>
          <w:p w14:paraId="6A47A76C" w14:textId="77777777" w:rsidR="00320E4B" w:rsidRDefault="00000000">
            <w:r>
              <w:t>Enterprise cloud platform</w:t>
            </w:r>
          </w:p>
        </w:tc>
        <w:tc>
          <w:tcPr>
            <w:tcW w:w="3360" w:type="dxa"/>
            <w:tcMar>
              <w:top w:w="90" w:type="dxa"/>
              <w:left w:w="90" w:type="dxa"/>
              <w:bottom w:w="90" w:type="dxa"/>
              <w:right w:w="90" w:type="dxa"/>
            </w:tcMar>
            <w:vAlign w:val="center"/>
          </w:tcPr>
          <w:p w14:paraId="59EEBC04" w14:textId="77777777" w:rsidR="00320E4B" w:rsidRDefault="00000000">
            <w:r>
              <w:t>Strategy &amp; business case</w:t>
            </w:r>
          </w:p>
        </w:tc>
      </w:tr>
      <w:tr w:rsidR="00320E4B" w14:paraId="1DD852AE" w14:textId="77777777">
        <w:trPr>
          <w:jc w:val="center"/>
        </w:trPr>
        <w:tc>
          <w:tcPr>
            <w:tcW w:w="3360" w:type="dxa"/>
            <w:tcMar>
              <w:top w:w="90" w:type="dxa"/>
              <w:left w:w="90" w:type="dxa"/>
              <w:bottom w:w="90" w:type="dxa"/>
              <w:right w:w="90" w:type="dxa"/>
            </w:tcMar>
            <w:vAlign w:val="center"/>
          </w:tcPr>
          <w:p w14:paraId="0F86CF35" w14:textId="77777777" w:rsidR="00320E4B" w:rsidRDefault="00000000">
            <w:r>
              <w:t>Coding / Claude Code</w:t>
            </w:r>
          </w:p>
        </w:tc>
        <w:tc>
          <w:tcPr>
            <w:tcW w:w="3360" w:type="dxa"/>
            <w:tcMar>
              <w:top w:w="90" w:type="dxa"/>
              <w:left w:w="90" w:type="dxa"/>
              <w:bottom w:w="90" w:type="dxa"/>
              <w:right w:w="90" w:type="dxa"/>
            </w:tcMar>
            <w:vAlign w:val="center"/>
          </w:tcPr>
          <w:p w14:paraId="41C7CD77" w14:textId="77777777" w:rsidR="00320E4B" w:rsidRDefault="00000000">
            <w:r>
              <w:t>Data &amp; analytics</w:t>
            </w:r>
          </w:p>
        </w:tc>
        <w:tc>
          <w:tcPr>
            <w:tcW w:w="3360" w:type="dxa"/>
            <w:tcMar>
              <w:top w:w="90" w:type="dxa"/>
              <w:left w:w="90" w:type="dxa"/>
              <w:bottom w:w="90" w:type="dxa"/>
              <w:right w:w="90" w:type="dxa"/>
            </w:tcMar>
            <w:vAlign w:val="center"/>
          </w:tcPr>
          <w:p w14:paraId="29222453" w14:textId="77777777" w:rsidR="00320E4B" w:rsidRDefault="00000000">
            <w:r>
              <w:t>Application modernization</w:t>
            </w:r>
          </w:p>
        </w:tc>
      </w:tr>
      <w:tr w:rsidR="00320E4B" w14:paraId="31AB3459" w14:textId="77777777">
        <w:trPr>
          <w:jc w:val="center"/>
        </w:trPr>
        <w:tc>
          <w:tcPr>
            <w:tcW w:w="3360" w:type="dxa"/>
            <w:tcMar>
              <w:top w:w="90" w:type="dxa"/>
              <w:left w:w="90" w:type="dxa"/>
              <w:bottom w:w="90" w:type="dxa"/>
              <w:right w:w="90" w:type="dxa"/>
            </w:tcMar>
            <w:vAlign w:val="center"/>
          </w:tcPr>
          <w:p w14:paraId="0EE89E7A" w14:textId="77777777" w:rsidR="00320E4B" w:rsidRDefault="00000000">
            <w:r>
              <w:t>Agent intelligence</w:t>
            </w:r>
          </w:p>
        </w:tc>
        <w:tc>
          <w:tcPr>
            <w:tcW w:w="3360" w:type="dxa"/>
            <w:tcMar>
              <w:top w:w="90" w:type="dxa"/>
              <w:left w:w="90" w:type="dxa"/>
              <w:bottom w:w="90" w:type="dxa"/>
              <w:right w:w="90" w:type="dxa"/>
            </w:tcMar>
            <w:vAlign w:val="center"/>
          </w:tcPr>
          <w:p w14:paraId="0D1469D1" w14:textId="77777777" w:rsidR="00320E4B" w:rsidRDefault="00000000">
            <w:r>
              <w:t>Security &amp; identity</w:t>
            </w:r>
          </w:p>
        </w:tc>
        <w:tc>
          <w:tcPr>
            <w:tcW w:w="3360" w:type="dxa"/>
            <w:tcMar>
              <w:top w:w="90" w:type="dxa"/>
              <w:left w:w="90" w:type="dxa"/>
              <w:bottom w:w="90" w:type="dxa"/>
              <w:right w:w="90" w:type="dxa"/>
            </w:tcMar>
            <w:vAlign w:val="center"/>
          </w:tcPr>
          <w:p w14:paraId="632C32F1" w14:textId="77777777" w:rsidR="00320E4B" w:rsidRDefault="00000000">
            <w:r>
              <w:t>Architecture &amp; integration</w:t>
            </w:r>
          </w:p>
        </w:tc>
      </w:tr>
      <w:tr w:rsidR="00320E4B" w14:paraId="52EEA5B2" w14:textId="77777777">
        <w:trPr>
          <w:jc w:val="center"/>
        </w:trPr>
        <w:tc>
          <w:tcPr>
            <w:tcW w:w="3360" w:type="dxa"/>
            <w:tcMar>
              <w:top w:w="90" w:type="dxa"/>
              <w:left w:w="90" w:type="dxa"/>
              <w:bottom w:w="90" w:type="dxa"/>
              <w:right w:w="90" w:type="dxa"/>
            </w:tcMar>
            <w:vAlign w:val="center"/>
          </w:tcPr>
          <w:p w14:paraId="10040A49" w14:textId="77777777" w:rsidR="00320E4B" w:rsidRDefault="00000000">
            <w:r>
              <w:t>Planning &amp; tool use</w:t>
            </w:r>
          </w:p>
        </w:tc>
        <w:tc>
          <w:tcPr>
            <w:tcW w:w="3360" w:type="dxa"/>
            <w:tcMar>
              <w:top w:w="90" w:type="dxa"/>
              <w:left w:w="90" w:type="dxa"/>
              <w:bottom w:w="90" w:type="dxa"/>
              <w:right w:w="90" w:type="dxa"/>
            </w:tcMar>
            <w:vAlign w:val="center"/>
          </w:tcPr>
          <w:p w14:paraId="060B3EBB" w14:textId="77777777" w:rsidR="00320E4B" w:rsidRDefault="00000000">
            <w:r>
              <w:t>Model/agent platform</w:t>
            </w:r>
          </w:p>
        </w:tc>
        <w:tc>
          <w:tcPr>
            <w:tcW w:w="3360" w:type="dxa"/>
            <w:tcMar>
              <w:top w:w="90" w:type="dxa"/>
              <w:left w:w="90" w:type="dxa"/>
              <w:bottom w:w="90" w:type="dxa"/>
              <w:right w:w="90" w:type="dxa"/>
            </w:tcMar>
            <w:vAlign w:val="center"/>
          </w:tcPr>
          <w:p w14:paraId="787245DA" w14:textId="77777777" w:rsidR="00320E4B" w:rsidRDefault="00000000">
            <w:r>
              <w:t>Engineering &amp; DevSecOps</w:t>
            </w:r>
          </w:p>
        </w:tc>
      </w:tr>
      <w:tr w:rsidR="00320E4B" w14:paraId="5A6A3F2A" w14:textId="77777777">
        <w:trPr>
          <w:jc w:val="center"/>
        </w:trPr>
        <w:tc>
          <w:tcPr>
            <w:tcW w:w="3360" w:type="dxa"/>
            <w:tcMar>
              <w:top w:w="90" w:type="dxa"/>
              <w:left w:w="90" w:type="dxa"/>
              <w:bottom w:w="90" w:type="dxa"/>
              <w:right w:w="90" w:type="dxa"/>
            </w:tcMar>
            <w:vAlign w:val="center"/>
          </w:tcPr>
          <w:p w14:paraId="28576DEA" w14:textId="77777777" w:rsidR="00320E4B" w:rsidRDefault="00000000">
            <w:r>
              <w:t>Complex workflow execution</w:t>
            </w:r>
          </w:p>
        </w:tc>
        <w:tc>
          <w:tcPr>
            <w:tcW w:w="3360" w:type="dxa"/>
            <w:tcMar>
              <w:top w:w="90" w:type="dxa"/>
              <w:left w:w="90" w:type="dxa"/>
              <w:bottom w:w="90" w:type="dxa"/>
              <w:right w:w="90" w:type="dxa"/>
            </w:tcMar>
            <w:vAlign w:val="center"/>
          </w:tcPr>
          <w:p w14:paraId="3D207217" w14:textId="77777777" w:rsidR="00320E4B" w:rsidRDefault="00000000">
            <w:r>
              <w:t>Scalability &amp; observability</w:t>
            </w:r>
          </w:p>
        </w:tc>
        <w:tc>
          <w:tcPr>
            <w:tcW w:w="3360" w:type="dxa"/>
            <w:tcMar>
              <w:top w:w="90" w:type="dxa"/>
              <w:left w:w="90" w:type="dxa"/>
              <w:bottom w:w="90" w:type="dxa"/>
              <w:right w:w="90" w:type="dxa"/>
            </w:tcMar>
            <w:vAlign w:val="center"/>
          </w:tcPr>
          <w:p w14:paraId="20C5AC28" w14:textId="77777777" w:rsidR="00320E4B" w:rsidRDefault="00000000">
            <w:r>
              <w:t>Change &amp; managed services</w:t>
            </w:r>
          </w:p>
        </w:tc>
      </w:tr>
    </w:tbl>
    <w:p w14:paraId="390616C9" w14:textId="77777777" w:rsidR="00320E4B" w:rsidRDefault="00320E4B"/>
    <w:p w14:paraId="39A4DF68" w14:textId="77777777" w:rsidR="00320E4B" w:rsidRDefault="00000000">
      <w:pPr>
        <w:pStyle w:val="ExecutiveCallout"/>
      </w:pPr>
      <w:r>
        <w:lastRenderedPageBreak/>
        <w:t>Core message: Google Cloud supplies the enterprise platform. Claude supplies a powerful reasoning and coding layer. TGS makes the combination operational, governable and valuable.</w:t>
      </w:r>
    </w:p>
    <w:p w14:paraId="051B7014" w14:textId="77777777" w:rsidR="00320E4B" w:rsidRDefault="00000000">
      <w:pPr>
        <w:pStyle w:val="Heading2"/>
      </w:pPr>
      <w:r>
        <w:t>Recommended market-facing message</w:t>
      </w:r>
    </w:p>
    <w:p w14:paraId="08A753D6" w14:textId="77777777" w:rsidR="00320E4B" w:rsidRDefault="00000000">
      <w:r>
        <w:t>TGS helps enterprises build, modernize and operate AI-native applications and agentic workflows by combining Claude's reasoning and coding capabilities with Google Cloud's enterprise data, AI, security and application platform.</w:t>
      </w:r>
    </w:p>
    <w:p w14:paraId="1647DE6F" w14:textId="77777777" w:rsidR="00320E4B" w:rsidRDefault="00000000">
      <w:pPr>
        <w:pStyle w:val="Heading2"/>
      </w:pPr>
      <w:r>
        <w:t>What not to position</w:t>
      </w:r>
    </w:p>
    <w:p w14:paraId="5E2D09CF" w14:textId="77777777" w:rsidR="00320E4B" w:rsidRDefault="00000000">
      <w:pPr>
        <w:pStyle w:val="ListBullet"/>
        <w:spacing w:after="50"/>
      </w:pPr>
      <w:r>
        <w:t>Do not frame the motion as Claude versus Gemini.</w:t>
      </w:r>
    </w:p>
    <w:p w14:paraId="00DE40F7" w14:textId="77777777" w:rsidR="00320E4B" w:rsidRDefault="00000000">
      <w:pPr>
        <w:pStyle w:val="ListBullet"/>
        <w:spacing w:after="50"/>
      </w:pPr>
      <w:r>
        <w:t>Do not make model access the primary value proposition.</w:t>
      </w:r>
    </w:p>
    <w:p w14:paraId="696EF362" w14:textId="77777777" w:rsidR="00320E4B" w:rsidRDefault="00000000">
      <w:pPr>
        <w:pStyle w:val="ListBullet"/>
        <w:spacing w:after="50"/>
      </w:pPr>
      <w:r>
        <w:t>Do not lead with a generic chatbot or GenAI proof of concept.</w:t>
      </w:r>
    </w:p>
    <w:p w14:paraId="607BE485" w14:textId="77777777" w:rsidR="00320E4B" w:rsidRDefault="00000000">
      <w:pPr>
        <w:pStyle w:val="ListBullet"/>
        <w:spacing w:after="50"/>
      </w:pPr>
      <w:r>
        <w:t>Do not create a siloed Anthropic practice disconnected from AppMod, data, cloud and industry teams.</w:t>
      </w:r>
    </w:p>
    <w:p w14:paraId="0BFAB988" w14:textId="4C715141" w:rsidR="00320E4B" w:rsidRDefault="00000000">
      <w:r>
        <w:t>A model-flexible posture is strategically stronger. Google Cloud itself supports Google and third-party models, including Anthropic Claude. The TGS value proposition should therefore be model selection, architecture, orchestration and enterprise outcomes</w:t>
      </w:r>
      <w:r w:rsidR="004E584B">
        <w:t xml:space="preserve"> - </w:t>
      </w:r>
      <w:r>
        <w:t>not ideological attachment to one model. [3]</w:t>
      </w:r>
    </w:p>
    <w:p w14:paraId="2CAC4982" w14:textId="77777777" w:rsidR="00320E4B" w:rsidRDefault="00000000">
      <w:pPr>
        <w:pStyle w:val="Heading1"/>
      </w:pPr>
      <w:r>
        <w:t>3. Five Repeatable Solution Plays</w:t>
      </w:r>
    </w:p>
    <w:p w14:paraId="688CD56B" w14:textId="77777777" w:rsidR="00320E4B" w:rsidRDefault="00000000">
      <w:pPr>
        <w:pStyle w:val="Heading2"/>
      </w:pPr>
      <w:r>
        <w:t>3.1 AI-Native Application Modernization</w:t>
      </w:r>
    </w:p>
    <w:p w14:paraId="7DE457DD" w14:textId="77777777" w:rsidR="00320E4B" w:rsidRDefault="00000000">
      <w:r>
        <w:rPr>
          <w:b/>
          <w:color w:val="142A4A"/>
        </w:rPr>
        <w:t>Modernize the application and modernize the way the application gets built.</w:t>
      </w:r>
    </w:p>
    <w:p w14:paraId="3C0BAC00" w14:textId="77777777" w:rsidR="00320E4B" w:rsidRDefault="00000000">
      <w:pPr>
        <w:pStyle w:val="ListBullet"/>
        <w:spacing w:after="50"/>
      </w:pPr>
      <w:r>
        <w:t>Application portfolio and dependency assessment</w:t>
      </w:r>
    </w:p>
    <w:p w14:paraId="26D25970" w14:textId="77777777" w:rsidR="00320E4B" w:rsidRDefault="00000000">
      <w:pPr>
        <w:pStyle w:val="ListBullet"/>
        <w:spacing w:after="50"/>
      </w:pPr>
      <w:r>
        <w:t>AI-assisted code understanding and documentation</w:t>
      </w:r>
    </w:p>
    <w:p w14:paraId="6EBDE491" w14:textId="77777777" w:rsidR="00320E4B" w:rsidRDefault="00000000">
      <w:pPr>
        <w:pStyle w:val="ListBullet"/>
        <w:spacing w:after="50"/>
      </w:pPr>
      <w:r>
        <w:t>Legacy refactoring and replatforming</w:t>
      </w:r>
    </w:p>
    <w:p w14:paraId="05F68870" w14:textId="77777777" w:rsidR="00320E4B" w:rsidRDefault="00000000">
      <w:pPr>
        <w:pStyle w:val="ListBullet"/>
        <w:spacing w:after="50"/>
      </w:pPr>
      <w:r>
        <w:t>API and service decomposition</w:t>
      </w:r>
    </w:p>
    <w:p w14:paraId="5DDCEA9B" w14:textId="77777777" w:rsidR="00320E4B" w:rsidRDefault="00000000">
      <w:pPr>
        <w:pStyle w:val="ListBullet"/>
        <w:spacing w:after="50"/>
      </w:pPr>
      <w:r>
        <w:t>Automated test generation and regression acceleration</w:t>
      </w:r>
    </w:p>
    <w:p w14:paraId="7F2125CE" w14:textId="77777777" w:rsidR="00320E4B" w:rsidRDefault="00000000">
      <w:pPr>
        <w:pStyle w:val="ListBullet"/>
        <w:spacing w:after="50"/>
      </w:pPr>
      <w:r>
        <w:t>Cloud-native architecture on Google Cloud</w:t>
      </w:r>
    </w:p>
    <w:p w14:paraId="35B44673" w14:textId="77777777" w:rsidR="00320E4B" w:rsidRDefault="00000000">
      <w:pPr>
        <w:pStyle w:val="ListBullet"/>
        <w:spacing w:after="50"/>
      </w:pPr>
      <w:r>
        <w:t>CI/CD and platform engineering modernization</w:t>
      </w:r>
    </w:p>
    <w:p w14:paraId="5FFF71EF" w14:textId="77777777" w:rsidR="00320E4B" w:rsidRDefault="00000000">
      <w:pPr>
        <w:pStyle w:val="ListBullet"/>
        <w:spacing w:after="50"/>
      </w:pPr>
      <w:r>
        <w:t>Claude Code-enabled engineering workflows</w:t>
      </w:r>
    </w:p>
    <w:p w14:paraId="65C2B497" w14:textId="77777777" w:rsidR="00320E4B" w:rsidRDefault="00000000">
      <w:pPr>
        <w:pStyle w:val="ListBullet"/>
        <w:spacing w:after="50"/>
      </w:pPr>
      <w:r>
        <w:t>Application observability and managed operations</w:t>
      </w:r>
    </w:p>
    <w:p w14:paraId="7996EBBB" w14:textId="77777777" w:rsidR="00320E4B" w:rsidRDefault="00000000">
      <w:pPr>
        <w:pStyle w:val="SmallNote"/>
      </w:pPr>
      <w:r>
        <w:t>Primary buyers: CIO, CTO, Head of Application Development, Chief Architect, VP Engineering, modernization leaders.</w:t>
      </w:r>
    </w:p>
    <w:p w14:paraId="2DDE4DD6" w14:textId="77777777" w:rsidR="00320E4B" w:rsidRDefault="00000000">
      <w:pPr>
        <w:pStyle w:val="Heading2"/>
      </w:pPr>
      <w:r>
        <w:t>3.2 Agentic Software Engineering Platform</w:t>
      </w:r>
    </w:p>
    <w:p w14:paraId="445CC99B" w14:textId="77777777" w:rsidR="00320E4B" w:rsidRDefault="00000000">
      <w:r>
        <w:rPr>
          <w:b/>
          <w:color w:val="142A4A"/>
        </w:rPr>
        <w:t>Create a TGS AI Engineering Factory powered by Google Cloud + Claude.</w:t>
      </w:r>
    </w:p>
    <w:p w14:paraId="36AF285C" w14:textId="77777777" w:rsidR="00320E4B" w:rsidRDefault="00000000">
      <w:pPr>
        <w:pStyle w:val="ListBullet"/>
        <w:spacing w:after="50"/>
      </w:pPr>
      <w:r>
        <w:t>Product/requirements agent for backlog refinement and business-rule translation</w:t>
      </w:r>
    </w:p>
    <w:p w14:paraId="78AC1E38" w14:textId="77777777" w:rsidR="00320E4B" w:rsidRDefault="00000000">
      <w:pPr>
        <w:pStyle w:val="ListBullet"/>
        <w:spacing w:after="50"/>
      </w:pPr>
      <w:r>
        <w:t>Architecture agent for system understanding, patterns and design recommendations</w:t>
      </w:r>
    </w:p>
    <w:p w14:paraId="7E105183" w14:textId="77777777" w:rsidR="00320E4B" w:rsidRDefault="00000000">
      <w:pPr>
        <w:pStyle w:val="ListBullet"/>
        <w:spacing w:after="50"/>
      </w:pPr>
      <w:r>
        <w:t>Developer agent using Claude Code for implementation, refactoring and debugging</w:t>
      </w:r>
    </w:p>
    <w:p w14:paraId="53140281" w14:textId="77777777" w:rsidR="00320E4B" w:rsidRDefault="00000000">
      <w:pPr>
        <w:pStyle w:val="ListBullet"/>
        <w:spacing w:after="50"/>
      </w:pPr>
      <w:r>
        <w:t>Test agent for unit, integration, regression and performance-test creation</w:t>
      </w:r>
    </w:p>
    <w:p w14:paraId="41B0E8B4" w14:textId="77777777" w:rsidR="00320E4B" w:rsidRDefault="00000000">
      <w:pPr>
        <w:pStyle w:val="ListBullet"/>
        <w:spacing w:after="50"/>
      </w:pPr>
      <w:r>
        <w:t>Security agent for policy and dependency analysis</w:t>
      </w:r>
    </w:p>
    <w:p w14:paraId="3ADC1310" w14:textId="77777777" w:rsidR="00320E4B" w:rsidRDefault="00000000">
      <w:pPr>
        <w:pStyle w:val="ListBullet"/>
        <w:spacing w:after="50"/>
      </w:pPr>
      <w:r>
        <w:t>DevOps agent for infrastructure and pipeline artifacts</w:t>
      </w:r>
    </w:p>
    <w:p w14:paraId="27D42634" w14:textId="77777777" w:rsidR="00320E4B" w:rsidRDefault="00000000">
      <w:pPr>
        <w:pStyle w:val="ListBullet"/>
        <w:spacing w:after="50"/>
      </w:pPr>
      <w:r>
        <w:t>Operations agent for logs, incident analysis and root-cause support</w:t>
      </w:r>
    </w:p>
    <w:p w14:paraId="10CA671E" w14:textId="77777777" w:rsidR="00320E4B" w:rsidRDefault="00000000">
      <w:pPr>
        <w:pStyle w:val="ListBullet"/>
        <w:spacing w:after="50"/>
      </w:pPr>
      <w:r>
        <w:lastRenderedPageBreak/>
        <w:t>Governance, telemetry, guardrails and human approval controls</w:t>
      </w:r>
    </w:p>
    <w:p w14:paraId="3FE2B5A7" w14:textId="77777777" w:rsidR="00320E4B" w:rsidRDefault="00000000">
      <w:pPr>
        <w:pStyle w:val="SmallNote"/>
      </w:pPr>
      <w:r>
        <w:t>Primary buyers: CTO, VP Engineering, Software Development leaders, DevSecOps, platform engineering.</w:t>
      </w:r>
    </w:p>
    <w:p w14:paraId="775F93A4" w14:textId="77777777" w:rsidR="00320E4B" w:rsidRDefault="00000000">
      <w:pPr>
        <w:pStyle w:val="Heading2"/>
      </w:pPr>
      <w:r>
        <w:t>3.3 Media Content Intelligence &amp; Creation</w:t>
      </w:r>
    </w:p>
    <w:p w14:paraId="28B001D3" w14:textId="77777777" w:rsidR="00320E4B" w:rsidRDefault="00000000">
      <w:r>
        <w:rPr>
          <w:b/>
          <w:color w:val="142A4A"/>
        </w:rPr>
        <w:t>Evolve TGS's existing Google Cloud media asset capabilities into an agentic content and marketing supply chain.</w:t>
      </w:r>
    </w:p>
    <w:p w14:paraId="0342D040" w14:textId="77777777" w:rsidR="00320E4B" w:rsidRDefault="00000000">
      <w:pPr>
        <w:pStyle w:val="ListBullet"/>
        <w:spacing w:after="50"/>
      </w:pPr>
      <w:r>
        <w:t>Semantic discovery across video, audio, scripts, transcripts, images and metadata</w:t>
      </w:r>
    </w:p>
    <w:p w14:paraId="353BDD80" w14:textId="77777777" w:rsidR="00320E4B" w:rsidRDefault="00000000">
      <w:pPr>
        <w:pStyle w:val="ListBullet"/>
        <w:spacing w:after="50"/>
      </w:pPr>
      <w:r>
        <w:t>Rights-aware and spoiler-aware content search</w:t>
      </w:r>
    </w:p>
    <w:p w14:paraId="54AD3E75" w14:textId="77777777" w:rsidR="00320E4B" w:rsidRDefault="00000000">
      <w:pPr>
        <w:pStyle w:val="ListBullet"/>
        <w:spacing w:after="50"/>
      </w:pPr>
      <w:r>
        <w:t>Agent-assisted trailer, clip and campaign ideation</w:t>
      </w:r>
    </w:p>
    <w:p w14:paraId="1541FFE0" w14:textId="77777777" w:rsidR="00320E4B" w:rsidRDefault="00000000">
      <w:pPr>
        <w:pStyle w:val="ListBullet"/>
        <w:spacing w:after="50"/>
      </w:pPr>
      <w:r>
        <w:t>Metadata, summaries, descriptions and localization support</w:t>
      </w:r>
    </w:p>
    <w:p w14:paraId="2001E109" w14:textId="77777777" w:rsidR="00320E4B" w:rsidRDefault="00000000">
      <w:pPr>
        <w:pStyle w:val="ListBullet"/>
        <w:spacing w:after="50"/>
      </w:pPr>
      <w:r>
        <w:t>Marketing asset generation and campaign variation</w:t>
      </w:r>
    </w:p>
    <w:p w14:paraId="0322D3A4" w14:textId="77777777" w:rsidR="00320E4B" w:rsidRDefault="00000000">
      <w:pPr>
        <w:pStyle w:val="ListBullet"/>
        <w:spacing w:after="50"/>
      </w:pPr>
      <w:r>
        <w:t>Brand/legal review routing and human approval</w:t>
      </w:r>
    </w:p>
    <w:p w14:paraId="6A1DE4FC" w14:textId="77777777" w:rsidR="00320E4B" w:rsidRDefault="00000000">
      <w:pPr>
        <w:pStyle w:val="ListBullet"/>
        <w:spacing w:after="50"/>
      </w:pPr>
      <w:r>
        <w:t>Content reuse and archival monetization workflows</w:t>
      </w:r>
    </w:p>
    <w:p w14:paraId="17E69069" w14:textId="77777777" w:rsidR="00320E4B" w:rsidRDefault="00000000">
      <w:pPr>
        <w:pStyle w:val="ListBullet"/>
        <w:spacing w:after="50"/>
      </w:pPr>
      <w:r>
        <w:t>Integration with media asset management and marketing systems</w:t>
      </w:r>
    </w:p>
    <w:p w14:paraId="033ED61A" w14:textId="77777777" w:rsidR="00320E4B" w:rsidRDefault="00000000">
      <w:pPr>
        <w:pStyle w:val="SmallNote"/>
      </w:pPr>
      <w:r>
        <w:t>Primary buyers: Chief Digital Officer, studio technology, content operations, marketing technology, media supply-chain leaders.</w:t>
      </w:r>
    </w:p>
    <w:p w14:paraId="1CA861A3" w14:textId="77777777" w:rsidR="00320E4B" w:rsidRDefault="00000000">
      <w:pPr>
        <w:pStyle w:val="Heading2"/>
      </w:pPr>
      <w:r>
        <w:t>3.4 Enterprise Agent Modernization</w:t>
      </w:r>
    </w:p>
    <w:p w14:paraId="02B67AEB" w14:textId="77777777" w:rsidR="00320E4B" w:rsidRDefault="00000000">
      <w:r>
        <w:rPr>
          <w:b/>
          <w:color w:val="142A4A"/>
        </w:rPr>
        <w:t>Redesign complex business processes as governed collections of specialized agents.</w:t>
      </w:r>
    </w:p>
    <w:p w14:paraId="2D96458A" w14:textId="77777777" w:rsidR="00320E4B" w:rsidRDefault="00000000">
      <w:pPr>
        <w:pStyle w:val="ListBullet"/>
        <w:spacing w:after="50"/>
      </w:pPr>
      <w:r>
        <w:t>Marketing agents: research, campaign, content, brand and analytics</w:t>
      </w:r>
    </w:p>
    <w:p w14:paraId="78F69380" w14:textId="77777777" w:rsidR="00320E4B" w:rsidRDefault="00000000">
      <w:pPr>
        <w:pStyle w:val="ListBullet"/>
        <w:spacing w:after="50"/>
      </w:pPr>
      <w:r>
        <w:t>Engineering agents: architecture, development, testing, security and release</w:t>
      </w:r>
    </w:p>
    <w:p w14:paraId="26859A93" w14:textId="77777777" w:rsidR="00320E4B" w:rsidRDefault="00000000">
      <w:pPr>
        <w:pStyle w:val="ListBullet"/>
        <w:spacing w:after="50"/>
      </w:pPr>
      <w:r>
        <w:t>Operations agents: incident, knowledge, root-cause and change</w:t>
      </w:r>
    </w:p>
    <w:p w14:paraId="6E87C3A7" w14:textId="77777777" w:rsidR="00320E4B" w:rsidRDefault="00000000">
      <w:pPr>
        <w:pStyle w:val="ListBullet"/>
        <w:spacing w:after="50"/>
      </w:pPr>
      <w:r>
        <w:t>Customer-service agents: knowledge, resolution and escalation</w:t>
      </w:r>
    </w:p>
    <w:p w14:paraId="6969DE18" w14:textId="77777777" w:rsidR="00320E4B" w:rsidRDefault="00000000">
      <w:pPr>
        <w:pStyle w:val="ListBullet"/>
        <w:spacing w:after="50"/>
      </w:pPr>
      <w:r>
        <w:t>Shared tool, identity, data-access and audit patterns</w:t>
      </w:r>
    </w:p>
    <w:p w14:paraId="1D7A254C" w14:textId="77777777" w:rsidR="00320E4B" w:rsidRDefault="00000000">
      <w:pPr>
        <w:pStyle w:val="SmallNote"/>
      </w:pPr>
      <w:r>
        <w:t>Primary buyers: COO, CIO, digital transformation, functional business leaders.</w:t>
      </w:r>
    </w:p>
    <w:p w14:paraId="71F5A1A2" w14:textId="77777777" w:rsidR="00320E4B" w:rsidRDefault="00000000">
      <w:pPr>
        <w:pStyle w:val="Heading2"/>
      </w:pPr>
      <w:r>
        <w:t>3.5 AI-Native Digital Product Development</w:t>
      </w:r>
    </w:p>
    <w:p w14:paraId="7746B990" w14:textId="712D7CAA" w:rsidR="00320E4B" w:rsidRDefault="00000000">
      <w:r>
        <w:rPr>
          <w:b/>
          <w:color w:val="142A4A"/>
        </w:rPr>
        <w:t>Use AI as a product primitive</w:t>
      </w:r>
      <w:r w:rsidR="004E584B">
        <w:rPr>
          <w:b/>
          <w:color w:val="142A4A"/>
        </w:rPr>
        <w:t xml:space="preserve"> - </w:t>
      </w:r>
      <w:r>
        <w:rPr>
          <w:b/>
          <w:color w:val="142A4A"/>
        </w:rPr>
        <w:t>not simply an enhancement to existing software.</w:t>
      </w:r>
    </w:p>
    <w:p w14:paraId="6F49B0F0" w14:textId="77777777" w:rsidR="00320E4B" w:rsidRDefault="00000000">
      <w:pPr>
        <w:pStyle w:val="ListBullet"/>
        <w:spacing w:after="50"/>
      </w:pPr>
      <w:r>
        <w:t>AI-native customer experiences</w:t>
      </w:r>
    </w:p>
    <w:p w14:paraId="7915C91E" w14:textId="77777777" w:rsidR="00320E4B" w:rsidRDefault="00000000">
      <w:pPr>
        <w:pStyle w:val="ListBullet"/>
        <w:spacing w:after="50"/>
      </w:pPr>
      <w:r>
        <w:t>Knowledge and research platforms</w:t>
      </w:r>
    </w:p>
    <w:p w14:paraId="53D16D52" w14:textId="77777777" w:rsidR="00320E4B" w:rsidRDefault="00000000">
      <w:pPr>
        <w:pStyle w:val="ListBullet"/>
        <w:spacing w:after="50"/>
      </w:pPr>
      <w:r>
        <w:t>Personalized content and commerce experiences</w:t>
      </w:r>
    </w:p>
    <w:p w14:paraId="245BD282" w14:textId="77777777" w:rsidR="00320E4B" w:rsidRDefault="00000000">
      <w:pPr>
        <w:pStyle w:val="ListBullet"/>
        <w:spacing w:after="50"/>
      </w:pPr>
      <w:r>
        <w:t>Operations command centers</w:t>
      </w:r>
    </w:p>
    <w:p w14:paraId="71A79865" w14:textId="77777777" w:rsidR="00320E4B" w:rsidRDefault="00000000">
      <w:pPr>
        <w:pStyle w:val="ListBullet"/>
        <w:spacing w:after="50"/>
      </w:pPr>
      <w:r>
        <w:t>AI-assisted enterprise workbenches</w:t>
      </w:r>
    </w:p>
    <w:p w14:paraId="458E4C5C" w14:textId="77777777" w:rsidR="00320E4B" w:rsidRDefault="00000000">
      <w:pPr>
        <w:pStyle w:val="ListBullet"/>
        <w:spacing w:after="50"/>
      </w:pPr>
      <w:r>
        <w:t>New agentic workflow products</w:t>
      </w:r>
    </w:p>
    <w:p w14:paraId="7F142E06" w14:textId="77777777" w:rsidR="00320E4B" w:rsidRDefault="00000000">
      <w:pPr>
        <w:pStyle w:val="ListBullet"/>
        <w:spacing w:after="50"/>
      </w:pPr>
      <w:r>
        <w:t>Product discovery, prototyping, engineering and managed evolution</w:t>
      </w:r>
    </w:p>
    <w:p w14:paraId="44369CC2" w14:textId="77777777" w:rsidR="00320E4B" w:rsidRDefault="00000000">
      <w:pPr>
        <w:pStyle w:val="SmallNote"/>
      </w:pPr>
      <w:r>
        <w:t>Primary buyers: Chief Product Officer, Chief Digital Officer, business-unit presidents and innovation leaders.</w:t>
      </w:r>
    </w:p>
    <w:p w14:paraId="7E288CA0" w14:textId="77777777" w:rsidR="00320E4B" w:rsidRDefault="00000000">
      <w:pPr>
        <w:pStyle w:val="Heading1"/>
      </w:pPr>
      <w:r>
        <w:t>4. Media &amp; Entertainment Lighthouse Strategy</w:t>
      </w:r>
    </w:p>
    <w:p w14:paraId="74A7C145" w14:textId="77777777" w:rsidR="00320E4B" w:rsidRDefault="00000000">
      <w:r>
        <w:t>Media and entertainment is the strongest initial industry wedge because TGS has pre-existing Google Cloud credentials and solution history in this space. TGS's Google Cloud Intelligent Asset Service positioning already describes helping media teams use AI/ML to discover and repurpose historical and current footage, while prior TGS/Google announcements reference content discovery, media-management workflows and generative-AI exploration for content creation among major media customers. [7][8]</w:t>
      </w:r>
    </w:p>
    <w:p w14:paraId="62AE6A87" w14:textId="77777777" w:rsidR="00320E4B" w:rsidRDefault="00000000">
      <w:pPr>
        <w:pStyle w:val="ExecutiveCallout"/>
      </w:pPr>
      <w:r>
        <w:lastRenderedPageBreak/>
        <w:t>The opportunity is to evolve “find the asset” into “reason over the asset, create from it, govern the workflow and publish the outcome.”</w:t>
      </w:r>
    </w:p>
    <w:p w14:paraId="58399DA0" w14:textId="77777777" w:rsidR="00320E4B" w:rsidRDefault="00000000">
      <w:pPr>
        <w:pStyle w:val="Heading2"/>
      </w:pPr>
      <w:r>
        <w:t>Proposed industry offer: TGS Intelligent Content Factory</w:t>
      </w:r>
    </w:p>
    <w:p w14:paraId="3560E223" w14:textId="77777777" w:rsidR="00320E4B" w:rsidRDefault="00000000">
      <w:pPr>
        <w:pStyle w:val="ListBullet"/>
        <w:spacing w:after="50"/>
      </w:pPr>
      <w:r>
        <w:t>Google Cloud as the content, data, integration, security and enterprise platform layer.</w:t>
      </w:r>
    </w:p>
    <w:p w14:paraId="60D0187A" w14:textId="77777777" w:rsidR="00320E4B" w:rsidRDefault="00000000">
      <w:pPr>
        <w:pStyle w:val="ListBullet"/>
        <w:spacing w:after="50"/>
      </w:pPr>
      <w:r>
        <w:t>Claude as the reasoning, planning, coding and agent-execution layer where it best fits.</w:t>
      </w:r>
    </w:p>
    <w:p w14:paraId="2A47F044" w14:textId="77777777" w:rsidR="00320E4B" w:rsidRDefault="00000000">
      <w:pPr>
        <w:pStyle w:val="ListBullet"/>
        <w:spacing w:after="50"/>
      </w:pPr>
      <w:r>
        <w:t>TGS as the workflow, modernization, integration, governance and managed-service layer.</w:t>
      </w:r>
    </w:p>
    <w:p w14:paraId="24D9226B" w14:textId="77777777" w:rsidR="00320E4B" w:rsidRDefault="00000000">
      <w:pPr>
        <w:pStyle w:val="Heading2"/>
      </w:pPr>
      <w:r>
        <w:t>Illustrative end-to-end workflow</w:t>
      </w:r>
    </w:p>
    <w:p w14:paraId="390A21D0" w14:textId="77777777" w:rsidR="00320E4B" w:rsidRDefault="00000000">
      <w:pPr>
        <w:spacing w:after="60"/>
        <w:ind w:left="317" w:hanging="259"/>
      </w:pPr>
      <w:r>
        <w:rPr>
          <w:b/>
        </w:rPr>
        <w:t xml:space="preserve">1. </w:t>
      </w:r>
      <w:r>
        <w:t>A marketer requests a campaign in natural language, including brand, audience, rights and spoiler constraints.</w:t>
      </w:r>
    </w:p>
    <w:p w14:paraId="54BFF237" w14:textId="77777777" w:rsidR="00320E4B" w:rsidRDefault="00000000">
      <w:pPr>
        <w:spacing w:after="60"/>
        <w:ind w:left="317" w:hanging="259"/>
      </w:pPr>
      <w:r>
        <w:rPr>
          <w:b/>
        </w:rPr>
        <w:t xml:space="preserve">2. </w:t>
      </w:r>
      <w:r>
        <w:t>Claude interprets the intent, decomposes the task and selects tools/workflows.</w:t>
      </w:r>
    </w:p>
    <w:p w14:paraId="62BC1706" w14:textId="77777777" w:rsidR="00320E4B" w:rsidRDefault="00000000">
      <w:pPr>
        <w:spacing w:after="60"/>
        <w:ind w:left="317" w:hanging="259"/>
      </w:pPr>
      <w:r>
        <w:rPr>
          <w:b/>
        </w:rPr>
        <w:t xml:space="preserve">3. </w:t>
      </w:r>
      <w:r>
        <w:t>The platform searches approved media, scripts, transcripts, metadata and campaign history.</w:t>
      </w:r>
    </w:p>
    <w:p w14:paraId="64CC225C" w14:textId="77777777" w:rsidR="00320E4B" w:rsidRDefault="00000000">
      <w:pPr>
        <w:spacing w:after="60"/>
        <w:ind w:left="317" w:hanging="259"/>
      </w:pPr>
      <w:r>
        <w:rPr>
          <w:b/>
        </w:rPr>
        <w:t xml:space="preserve">4. </w:t>
      </w:r>
      <w:r>
        <w:t>Agents identify relevant assets and generate concepts, copy, metadata and proposed creative variants.</w:t>
      </w:r>
    </w:p>
    <w:p w14:paraId="064F13D1" w14:textId="77777777" w:rsidR="00320E4B" w:rsidRDefault="00000000">
      <w:pPr>
        <w:spacing w:after="60"/>
        <w:ind w:left="317" w:hanging="259"/>
      </w:pPr>
      <w:r>
        <w:rPr>
          <w:b/>
        </w:rPr>
        <w:t xml:space="preserve">5. </w:t>
      </w:r>
      <w:r>
        <w:t>Google Cloud generative-media or other approved services can produce selected assets where appropriate.</w:t>
      </w:r>
    </w:p>
    <w:p w14:paraId="22B7FE16" w14:textId="77777777" w:rsidR="00320E4B" w:rsidRDefault="00000000">
      <w:pPr>
        <w:spacing w:after="60"/>
        <w:ind w:left="317" w:hanging="259"/>
      </w:pPr>
      <w:r>
        <w:rPr>
          <w:b/>
        </w:rPr>
        <w:t xml:space="preserve">6. </w:t>
      </w:r>
      <w:r>
        <w:t>Brand, legal, rights and business rules are applied through policy and human approval gates.</w:t>
      </w:r>
    </w:p>
    <w:p w14:paraId="079B5E93" w14:textId="77777777" w:rsidR="00320E4B" w:rsidRDefault="00000000">
      <w:pPr>
        <w:spacing w:after="60"/>
        <w:ind w:left="317" w:hanging="259"/>
      </w:pPr>
      <w:r>
        <w:rPr>
          <w:b/>
        </w:rPr>
        <w:t xml:space="preserve">7. </w:t>
      </w:r>
      <w:r>
        <w:t>Approved assets are pushed into downstream marketing, content or publishing systems.</w:t>
      </w:r>
    </w:p>
    <w:p w14:paraId="6E87D2F0" w14:textId="77777777" w:rsidR="00320E4B" w:rsidRDefault="00000000">
      <w:pPr>
        <w:spacing w:after="60"/>
        <w:ind w:left="317" w:hanging="259"/>
      </w:pPr>
      <w:r>
        <w:rPr>
          <w:b/>
        </w:rPr>
        <w:t xml:space="preserve">8. </w:t>
      </w:r>
      <w:r>
        <w:t>Telemetry measures cycle time, reuse, cost, campaign performance and model/agent quality.</w:t>
      </w:r>
    </w:p>
    <w:p w14:paraId="6BB44176" w14:textId="77777777" w:rsidR="00320E4B" w:rsidRDefault="00000000">
      <w:pPr>
        <w:pStyle w:val="Heading2"/>
      </w:pPr>
      <w:r>
        <w:t>Lighthouse-account strategy</w:t>
      </w:r>
    </w:p>
    <w:p w14:paraId="7D404ADE" w14:textId="77777777" w:rsidR="00320E4B" w:rsidRDefault="00000000">
      <w:r>
        <w:t>Use current media opportunities such as Paramount, HBO and Universal as pattern-discovery accounts—not as three unrelated pursuits. Capture recurring requirements across content management, marketing asset creation, developer productivity and AI-assisted engineering. The goal is to turn repeated customer needs into an industry solution blueprint, reference architecture, accelerator backlog and reusable sales story.</w:t>
      </w:r>
    </w:p>
    <w:p w14:paraId="2685225B" w14:textId="77777777" w:rsidR="00320E4B" w:rsidRDefault="00000000">
      <w:r>
        <w:t>After several engagements, TGS can shift from selling custom projects to selling an IP-backed Media &amp; Entertainment AI Content and Engineering Platform.</w:t>
      </w:r>
    </w:p>
    <w:p w14:paraId="5C83D2B3" w14:textId="77777777" w:rsidR="00320E4B" w:rsidRDefault="00000000">
      <w:pPr>
        <w:pStyle w:val="Heading1"/>
      </w:pPr>
      <w:r>
        <w:t>5. Commercial Packaging and Land-and-Expand Motion</w:t>
      </w:r>
    </w:p>
    <w:p w14:paraId="48370E78" w14:textId="6CE9A0A0" w:rsidR="00320E4B" w:rsidRDefault="00000000">
      <w:pPr>
        <w:pStyle w:val="Heading2"/>
      </w:pPr>
      <w:r>
        <w:t xml:space="preserve">Offer 1 </w:t>
      </w:r>
      <w:r w:rsidR="004E584B">
        <w:t>-</w:t>
      </w:r>
      <w:r>
        <w:t xml:space="preserve"> AI &amp; Modernization Opportunity Assessment</w:t>
      </w:r>
    </w:p>
    <w:p w14:paraId="0332EB96" w14:textId="3C41750C" w:rsidR="00320E4B" w:rsidRDefault="00000000">
      <w:r>
        <w:t>Typical duration: 2</w:t>
      </w:r>
      <w:r w:rsidR="004E584B">
        <w:t xml:space="preserve"> - </w:t>
      </w:r>
      <w:r>
        <w:t>4 weeks.</w:t>
      </w:r>
    </w:p>
    <w:p w14:paraId="538492BD" w14:textId="77777777" w:rsidR="00320E4B" w:rsidRDefault="00000000">
      <w:pPr>
        <w:pStyle w:val="ListBullet"/>
        <w:spacing w:after="50"/>
      </w:pPr>
      <w:r>
        <w:t>Application, data, workflow and AI opportunity inventory</w:t>
      </w:r>
    </w:p>
    <w:p w14:paraId="1FFE2DD0" w14:textId="77777777" w:rsidR="00320E4B" w:rsidRDefault="00000000">
      <w:pPr>
        <w:pStyle w:val="ListBullet"/>
        <w:spacing w:after="50"/>
      </w:pPr>
      <w:r>
        <w:t>Claude/Gemini/model-fit evaluation</w:t>
      </w:r>
    </w:p>
    <w:p w14:paraId="7530442C" w14:textId="77777777" w:rsidR="00320E4B" w:rsidRDefault="00000000">
      <w:pPr>
        <w:pStyle w:val="ListBullet"/>
        <w:spacing w:after="50"/>
      </w:pPr>
      <w:r>
        <w:t>Architecture and security readiness</w:t>
      </w:r>
    </w:p>
    <w:p w14:paraId="57B4545A" w14:textId="77777777" w:rsidR="00320E4B" w:rsidRDefault="00000000">
      <w:pPr>
        <w:pStyle w:val="ListBullet"/>
        <w:spacing w:after="50"/>
      </w:pPr>
      <w:r>
        <w:t>Agentic-workflow candidates</w:t>
      </w:r>
    </w:p>
    <w:p w14:paraId="3C14F103" w14:textId="77777777" w:rsidR="00320E4B" w:rsidRDefault="00000000">
      <w:pPr>
        <w:pStyle w:val="ListBullet"/>
        <w:spacing w:after="50"/>
      </w:pPr>
      <w:r>
        <w:t>Prioritized value cases and KPI baseline</w:t>
      </w:r>
    </w:p>
    <w:p w14:paraId="0A6EE4A6" w14:textId="77777777" w:rsidR="00320E4B" w:rsidRDefault="00000000">
      <w:pPr>
        <w:pStyle w:val="ListBullet"/>
        <w:spacing w:after="50"/>
      </w:pPr>
      <w:r>
        <w:t>Target-state Google Cloud architecture</w:t>
      </w:r>
    </w:p>
    <w:p w14:paraId="5B465EA3" w14:textId="77777777" w:rsidR="00320E4B" w:rsidRDefault="00000000">
      <w:pPr>
        <w:pStyle w:val="ListBullet"/>
        <w:spacing w:after="50"/>
      </w:pPr>
      <w:r>
        <w:t>Roadmap, delivery plan and business case</w:t>
      </w:r>
    </w:p>
    <w:p w14:paraId="6138E3F5" w14:textId="77777777" w:rsidR="00DF6B74" w:rsidRDefault="00DF6B74">
      <w:pPr>
        <w:pStyle w:val="Heading2"/>
      </w:pPr>
    </w:p>
    <w:p w14:paraId="35A9851B" w14:textId="331C56C0" w:rsidR="00320E4B" w:rsidRDefault="00000000">
      <w:pPr>
        <w:pStyle w:val="Heading2"/>
      </w:pPr>
      <w:r>
        <w:t xml:space="preserve">Offer 2 </w:t>
      </w:r>
      <w:r w:rsidR="004E584B">
        <w:t>-</w:t>
      </w:r>
      <w:r>
        <w:t xml:space="preserve"> Agentic Accelerator</w:t>
      </w:r>
    </w:p>
    <w:p w14:paraId="43643A3F" w14:textId="47A793B9" w:rsidR="00320E4B" w:rsidRDefault="00000000">
      <w:r>
        <w:t>Typical duration: 6</w:t>
      </w:r>
      <w:r w:rsidR="004E584B">
        <w:t xml:space="preserve"> -</w:t>
      </w:r>
      <w:r>
        <w:t>10 weeks.</w:t>
      </w:r>
    </w:p>
    <w:p w14:paraId="771B49C4" w14:textId="77777777" w:rsidR="00320E4B" w:rsidRDefault="00000000">
      <w:pPr>
        <w:pStyle w:val="ListBullet"/>
        <w:spacing w:after="50"/>
      </w:pPr>
      <w:r>
        <w:t>Select one valuable, bounded workflow</w:t>
      </w:r>
    </w:p>
    <w:p w14:paraId="6CE9DDF6" w14:textId="77777777" w:rsidR="00320E4B" w:rsidRDefault="00000000">
      <w:pPr>
        <w:pStyle w:val="ListBullet"/>
        <w:spacing w:after="50"/>
      </w:pPr>
      <w:r>
        <w:t>Build a working production-oriented MVP</w:t>
      </w:r>
    </w:p>
    <w:p w14:paraId="62F506A6" w14:textId="77777777" w:rsidR="00320E4B" w:rsidRDefault="00000000">
      <w:pPr>
        <w:pStyle w:val="ListBullet"/>
        <w:spacing w:after="50"/>
      </w:pPr>
      <w:r>
        <w:t>Connect real enterprise data and tools</w:t>
      </w:r>
    </w:p>
    <w:p w14:paraId="6D0CF7E0" w14:textId="77777777" w:rsidR="00320E4B" w:rsidRDefault="00000000">
      <w:pPr>
        <w:pStyle w:val="ListBullet"/>
        <w:spacing w:after="50"/>
      </w:pPr>
      <w:r>
        <w:t>Implement governance, logging and human controls</w:t>
      </w:r>
    </w:p>
    <w:p w14:paraId="258E49F5" w14:textId="77777777" w:rsidR="00320E4B" w:rsidRDefault="00000000">
      <w:pPr>
        <w:pStyle w:val="ListBullet"/>
        <w:spacing w:after="50"/>
      </w:pPr>
      <w:r>
        <w:t>Measure outcome versus baseline</w:t>
      </w:r>
    </w:p>
    <w:p w14:paraId="5EB7FFF6" w14:textId="77777777" w:rsidR="00320E4B" w:rsidRDefault="00000000">
      <w:pPr>
        <w:pStyle w:val="ListBullet"/>
        <w:spacing w:after="50"/>
      </w:pPr>
      <w:r>
        <w:t>Produce scale architecture and rollout backlog</w:t>
      </w:r>
    </w:p>
    <w:p w14:paraId="53E376E7" w14:textId="254FF4B0" w:rsidR="00320E4B" w:rsidRDefault="00000000">
      <w:pPr>
        <w:pStyle w:val="Heading2"/>
      </w:pPr>
      <w:r>
        <w:t xml:space="preserve">Offer 3 </w:t>
      </w:r>
      <w:r w:rsidR="004E584B">
        <w:t>-</w:t>
      </w:r>
      <w:r>
        <w:t xml:space="preserve"> Enterprise AI Factory / Managed Transformation</w:t>
      </w:r>
    </w:p>
    <w:p w14:paraId="58556365" w14:textId="77777777" w:rsidR="00320E4B" w:rsidRDefault="00000000">
      <w:pPr>
        <w:pStyle w:val="ListBullet"/>
        <w:spacing w:after="50"/>
      </w:pPr>
      <w:r>
        <w:t>Scale agents across functions and applications</w:t>
      </w:r>
    </w:p>
    <w:p w14:paraId="5ED2ED9C" w14:textId="77777777" w:rsidR="00320E4B" w:rsidRDefault="00000000">
      <w:pPr>
        <w:pStyle w:val="ListBullet"/>
        <w:spacing w:after="50"/>
      </w:pPr>
      <w:r>
        <w:t>Modernize the underlying application/data platform</w:t>
      </w:r>
    </w:p>
    <w:p w14:paraId="5CF2644B" w14:textId="77777777" w:rsidR="00320E4B" w:rsidRDefault="00000000">
      <w:pPr>
        <w:pStyle w:val="ListBullet"/>
        <w:spacing w:after="50"/>
      </w:pPr>
      <w:r>
        <w:t>Create shared agent, model, security and integration patterns</w:t>
      </w:r>
    </w:p>
    <w:p w14:paraId="59FE7D4B" w14:textId="77777777" w:rsidR="00320E4B" w:rsidRDefault="00000000">
      <w:pPr>
        <w:pStyle w:val="ListBullet"/>
        <w:spacing w:after="50"/>
      </w:pPr>
      <w:r>
        <w:t>Establish AI engineering and governance operating model</w:t>
      </w:r>
    </w:p>
    <w:p w14:paraId="13197D3E" w14:textId="77777777" w:rsidR="00320E4B" w:rsidRDefault="00000000">
      <w:pPr>
        <w:pStyle w:val="ListBullet"/>
        <w:spacing w:after="50"/>
      </w:pPr>
      <w:r>
        <w:t>Run platform engineering, FinOps/AI cost optimization and SRE</w:t>
      </w:r>
    </w:p>
    <w:p w14:paraId="53E66294" w14:textId="77777777" w:rsidR="00320E4B" w:rsidRDefault="00000000">
      <w:pPr>
        <w:pStyle w:val="ListBullet"/>
        <w:spacing w:after="50"/>
      </w:pPr>
      <w:r>
        <w:t>Provide continuous improvement and managed services</w:t>
      </w:r>
    </w:p>
    <w:p w14:paraId="4860A44D" w14:textId="77777777" w:rsidR="00320E4B" w:rsidRDefault="00000000">
      <w:pPr>
        <w:pStyle w:val="Heading2"/>
      </w:pPr>
      <w:r>
        <w:t>Commercial flywheel</w:t>
      </w:r>
    </w:p>
    <w:p w14:paraId="3E8C0453" w14:textId="77777777" w:rsidR="00320E4B" w:rsidRDefault="00000000">
      <w:r>
        <w:t>ASSESS → PROVE → BUILD → SCALE → OPERATE. Each stage should be designed to produce measurable value and a clear commercial bridge to the next.</w:t>
      </w:r>
    </w:p>
    <w:p w14:paraId="1C8EC2A4" w14:textId="77777777" w:rsidR="00320E4B" w:rsidRDefault="00000000">
      <w:pPr>
        <w:pStyle w:val="Heading1"/>
      </w:pPr>
      <w:r>
        <w:t>6. Sales Motion and Account Strategy</w:t>
      </w:r>
    </w:p>
    <w:p w14:paraId="2BCDC2EE" w14:textId="77777777" w:rsidR="00320E4B" w:rsidRDefault="00000000">
      <w:pPr>
        <w:pStyle w:val="Heading2"/>
      </w:pPr>
      <w:r>
        <w:t>Target account characteristics</w:t>
      </w:r>
    </w:p>
    <w:p w14:paraId="0FBBE487" w14:textId="77777777" w:rsidR="00320E4B" w:rsidRDefault="00000000">
      <w:pPr>
        <w:pStyle w:val="ListBullet"/>
        <w:spacing w:after="50"/>
      </w:pPr>
      <w:r>
        <w:t>Strategic Google Cloud customers with active application modernization, data or GenAI programs</w:t>
      </w:r>
    </w:p>
    <w:p w14:paraId="363ACE22" w14:textId="77777777" w:rsidR="00320E4B" w:rsidRDefault="00000000">
      <w:pPr>
        <w:pStyle w:val="ListBullet"/>
        <w:spacing w:after="50"/>
      </w:pPr>
      <w:r>
        <w:t>Enterprises evaluating Claude or Claude Code but lacking a production architecture and operating model</w:t>
      </w:r>
    </w:p>
    <w:p w14:paraId="0902C5F2" w14:textId="77777777" w:rsidR="00320E4B" w:rsidRDefault="00000000">
      <w:pPr>
        <w:pStyle w:val="ListBullet"/>
        <w:spacing w:after="50"/>
      </w:pPr>
      <w:r>
        <w:t>Large software engineering estates where developer productivity and modernization economics matter</w:t>
      </w:r>
    </w:p>
    <w:p w14:paraId="4A70955A" w14:textId="77777777" w:rsidR="00320E4B" w:rsidRDefault="00000000">
      <w:pPr>
        <w:pStyle w:val="ListBullet"/>
        <w:spacing w:after="50"/>
      </w:pPr>
      <w:r>
        <w:t>Media, entertainment, gaming and digital-content organizations with large asset libraries and complex marketing workflows</w:t>
      </w:r>
    </w:p>
    <w:p w14:paraId="5C1E7FA0" w14:textId="77777777" w:rsidR="00320E4B" w:rsidRDefault="00000000">
      <w:pPr>
        <w:pStyle w:val="ListBullet"/>
        <w:spacing w:after="50"/>
      </w:pPr>
      <w:r>
        <w:t>Organizations with repeated knowledge-work processes suitable for agentic redesign</w:t>
      </w:r>
    </w:p>
    <w:p w14:paraId="1913067A" w14:textId="77777777" w:rsidR="00320E4B" w:rsidRDefault="00000000">
      <w:pPr>
        <w:pStyle w:val="Heading2"/>
      </w:pPr>
      <w:r>
        <w:t>Primary buyer map</w:t>
      </w:r>
    </w:p>
    <w:tbl>
      <w:tblPr>
        <w:tblStyle w:val="TableGrid"/>
        <w:tblW w:w="0" w:type="auto"/>
        <w:jc w:val="center"/>
        <w:tblLook w:val="04A0" w:firstRow="1" w:lastRow="0" w:firstColumn="1" w:lastColumn="0" w:noHBand="0" w:noVBand="1"/>
      </w:tblPr>
      <w:tblGrid>
        <w:gridCol w:w="3357"/>
        <w:gridCol w:w="3356"/>
        <w:gridCol w:w="3357"/>
      </w:tblGrid>
      <w:tr w:rsidR="00320E4B" w14:paraId="189B74BC" w14:textId="77777777">
        <w:trPr>
          <w:jc w:val="center"/>
        </w:trPr>
        <w:tc>
          <w:tcPr>
            <w:tcW w:w="3360" w:type="dxa"/>
            <w:shd w:val="clear" w:color="auto" w:fill="14304A"/>
          </w:tcPr>
          <w:p w14:paraId="09EC38A3" w14:textId="77777777" w:rsidR="00320E4B" w:rsidRDefault="00000000">
            <w:r>
              <w:rPr>
                <w:b/>
                <w:color w:val="FFFFFF"/>
              </w:rPr>
              <w:t>Buyer</w:t>
            </w:r>
          </w:p>
        </w:tc>
        <w:tc>
          <w:tcPr>
            <w:tcW w:w="3360" w:type="dxa"/>
            <w:shd w:val="clear" w:color="auto" w:fill="14304A"/>
          </w:tcPr>
          <w:p w14:paraId="46456F2D" w14:textId="77777777" w:rsidR="00320E4B" w:rsidRDefault="00000000">
            <w:r>
              <w:rPr>
                <w:b/>
                <w:color w:val="FFFFFF"/>
              </w:rPr>
              <w:t>Business problem</w:t>
            </w:r>
          </w:p>
        </w:tc>
        <w:tc>
          <w:tcPr>
            <w:tcW w:w="3360" w:type="dxa"/>
            <w:shd w:val="clear" w:color="auto" w:fill="14304A"/>
          </w:tcPr>
          <w:p w14:paraId="70C6E065" w14:textId="77777777" w:rsidR="00320E4B" w:rsidRDefault="00000000">
            <w:r>
              <w:rPr>
                <w:b/>
                <w:color w:val="FFFFFF"/>
              </w:rPr>
              <w:t>Lead offer</w:t>
            </w:r>
          </w:p>
        </w:tc>
      </w:tr>
      <w:tr w:rsidR="00320E4B" w14:paraId="2B554DEB" w14:textId="77777777">
        <w:trPr>
          <w:jc w:val="center"/>
        </w:trPr>
        <w:tc>
          <w:tcPr>
            <w:tcW w:w="3360" w:type="dxa"/>
            <w:tcMar>
              <w:top w:w="90" w:type="dxa"/>
              <w:left w:w="90" w:type="dxa"/>
              <w:bottom w:w="90" w:type="dxa"/>
              <w:right w:w="90" w:type="dxa"/>
            </w:tcMar>
          </w:tcPr>
          <w:p w14:paraId="1EDA154F" w14:textId="77777777" w:rsidR="00320E4B" w:rsidRDefault="00000000">
            <w:r>
              <w:t>CIO / CTO</w:t>
            </w:r>
          </w:p>
        </w:tc>
        <w:tc>
          <w:tcPr>
            <w:tcW w:w="3360" w:type="dxa"/>
            <w:tcMar>
              <w:top w:w="90" w:type="dxa"/>
              <w:left w:w="90" w:type="dxa"/>
              <w:bottom w:w="90" w:type="dxa"/>
              <w:right w:w="90" w:type="dxa"/>
            </w:tcMar>
          </w:tcPr>
          <w:p w14:paraId="2F703657" w14:textId="77777777" w:rsidR="00320E4B" w:rsidRDefault="00000000">
            <w:r>
              <w:t>AI strategy fragmented across cloud, apps and engineering</w:t>
            </w:r>
          </w:p>
        </w:tc>
        <w:tc>
          <w:tcPr>
            <w:tcW w:w="3360" w:type="dxa"/>
            <w:tcMar>
              <w:top w:w="90" w:type="dxa"/>
              <w:left w:w="90" w:type="dxa"/>
              <w:bottom w:w="90" w:type="dxa"/>
              <w:right w:w="90" w:type="dxa"/>
            </w:tcMar>
          </w:tcPr>
          <w:p w14:paraId="7EE17BBF" w14:textId="77777777" w:rsidR="00320E4B" w:rsidRDefault="00000000">
            <w:r>
              <w:t>AI-Native Enterprise / App Modernization</w:t>
            </w:r>
          </w:p>
        </w:tc>
      </w:tr>
      <w:tr w:rsidR="00320E4B" w14:paraId="5E50BDA5" w14:textId="77777777">
        <w:trPr>
          <w:jc w:val="center"/>
        </w:trPr>
        <w:tc>
          <w:tcPr>
            <w:tcW w:w="3360" w:type="dxa"/>
            <w:tcMar>
              <w:top w:w="90" w:type="dxa"/>
              <w:left w:w="90" w:type="dxa"/>
              <w:bottom w:w="90" w:type="dxa"/>
              <w:right w:w="90" w:type="dxa"/>
            </w:tcMar>
          </w:tcPr>
          <w:p w14:paraId="029AE9B2" w14:textId="77777777" w:rsidR="00320E4B" w:rsidRDefault="00000000">
            <w:r>
              <w:t>VP Engineering</w:t>
            </w:r>
          </w:p>
        </w:tc>
        <w:tc>
          <w:tcPr>
            <w:tcW w:w="3360" w:type="dxa"/>
            <w:tcMar>
              <w:top w:w="90" w:type="dxa"/>
              <w:left w:w="90" w:type="dxa"/>
              <w:bottom w:w="90" w:type="dxa"/>
              <w:right w:w="90" w:type="dxa"/>
            </w:tcMar>
          </w:tcPr>
          <w:p w14:paraId="0C04036C" w14:textId="77777777" w:rsidR="00320E4B" w:rsidRDefault="00000000">
            <w:r>
              <w:t>Developer productivity, legacy complexity, SDLC cost</w:t>
            </w:r>
          </w:p>
        </w:tc>
        <w:tc>
          <w:tcPr>
            <w:tcW w:w="3360" w:type="dxa"/>
            <w:tcMar>
              <w:top w:w="90" w:type="dxa"/>
              <w:left w:w="90" w:type="dxa"/>
              <w:bottom w:w="90" w:type="dxa"/>
              <w:right w:w="90" w:type="dxa"/>
            </w:tcMar>
          </w:tcPr>
          <w:p w14:paraId="1103EABB" w14:textId="77777777" w:rsidR="00320E4B" w:rsidRDefault="00000000">
            <w:r>
              <w:t>AI Engineering Factory</w:t>
            </w:r>
          </w:p>
        </w:tc>
      </w:tr>
      <w:tr w:rsidR="00320E4B" w14:paraId="02D66F8B" w14:textId="77777777">
        <w:trPr>
          <w:jc w:val="center"/>
        </w:trPr>
        <w:tc>
          <w:tcPr>
            <w:tcW w:w="3360" w:type="dxa"/>
            <w:tcMar>
              <w:top w:w="90" w:type="dxa"/>
              <w:left w:w="90" w:type="dxa"/>
              <w:bottom w:w="90" w:type="dxa"/>
              <w:right w:w="90" w:type="dxa"/>
            </w:tcMar>
          </w:tcPr>
          <w:p w14:paraId="5A885CF6" w14:textId="77777777" w:rsidR="00320E4B" w:rsidRDefault="00000000">
            <w:r>
              <w:t>Chief Digital / Product</w:t>
            </w:r>
          </w:p>
        </w:tc>
        <w:tc>
          <w:tcPr>
            <w:tcW w:w="3360" w:type="dxa"/>
            <w:tcMar>
              <w:top w:w="90" w:type="dxa"/>
              <w:left w:w="90" w:type="dxa"/>
              <w:bottom w:w="90" w:type="dxa"/>
              <w:right w:w="90" w:type="dxa"/>
            </w:tcMar>
          </w:tcPr>
          <w:p w14:paraId="3C632ED2" w14:textId="77777777" w:rsidR="00320E4B" w:rsidRDefault="00000000">
            <w:r>
              <w:t>Need new AI-enabled experiences and products</w:t>
            </w:r>
          </w:p>
        </w:tc>
        <w:tc>
          <w:tcPr>
            <w:tcW w:w="3360" w:type="dxa"/>
            <w:tcMar>
              <w:top w:w="90" w:type="dxa"/>
              <w:left w:w="90" w:type="dxa"/>
              <w:bottom w:w="90" w:type="dxa"/>
              <w:right w:w="90" w:type="dxa"/>
            </w:tcMar>
          </w:tcPr>
          <w:p w14:paraId="440805E1" w14:textId="77777777" w:rsidR="00320E4B" w:rsidRDefault="00000000">
            <w:r>
              <w:t>AI-Native Product Development</w:t>
            </w:r>
          </w:p>
        </w:tc>
      </w:tr>
      <w:tr w:rsidR="00320E4B" w14:paraId="2DA578CA" w14:textId="77777777">
        <w:trPr>
          <w:jc w:val="center"/>
        </w:trPr>
        <w:tc>
          <w:tcPr>
            <w:tcW w:w="3360" w:type="dxa"/>
            <w:tcMar>
              <w:top w:w="90" w:type="dxa"/>
              <w:left w:w="90" w:type="dxa"/>
              <w:bottom w:w="90" w:type="dxa"/>
              <w:right w:w="90" w:type="dxa"/>
            </w:tcMar>
          </w:tcPr>
          <w:p w14:paraId="7781E310" w14:textId="77777777" w:rsidR="00320E4B" w:rsidRDefault="00000000">
            <w:r>
              <w:lastRenderedPageBreak/>
              <w:t>Marketing / Content leadership</w:t>
            </w:r>
          </w:p>
        </w:tc>
        <w:tc>
          <w:tcPr>
            <w:tcW w:w="3360" w:type="dxa"/>
            <w:tcMar>
              <w:top w:w="90" w:type="dxa"/>
              <w:left w:w="90" w:type="dxa"/>
              <w:bottom w:w="90" w:type="dxa"/>
              <w:right w:w="90" w:type="dxa"/>
            </w:tcMar>
          </w:tcPr>
          <w:p w14:paraId="4CF0C62A" w14:textId="77777777" w:rsidR="00320E4B" w:rsidRDefault="00000000">
            <w:r>
              <w:t>Slow content discovery and campaign production</w:t>
            </w:r>
          </w:p>
        </w:tc>
        <w:tc>
          <w:tcPr>
            <w:tcW w:w="3360" w:type="dxa"/>
            <w:tcMar>
              <w:top w:w="90" w:type="dxa"/>
              <w:left w:w="90" w:type="dxa"/>
              <w:bottom w:w="90" w:type="dxa"/>
              <w:right w:w="90" w:type="dxa"/>
            </w:tcMar>
          </w:tcPr>
          <w:p w14:paraId="4BEF127F" w14:textId="77777777" w:rsidR="00320E4B" w:rsidRDefault="00000000">
            <w:r>
              <w:t>Intelligent Content Factory</w:t>
            </w:r>
          </w:p>
        </w:tc>
      </w:tr>
      <w:tr w:rsidR="00320E4B" w14:paraId="4C82E7E6" w14:textId="77777777">
        <w:trPr>
          <w:jc w:val="center"/>
        </w:trPr>
        <w:tc>
          <w:tcPr>
            <w:tcW w:w="3360" w:type="dxa"/>
            <w:tcMar>
              <w:top w:w="90" w:type="dxa"/>
              <w:left w:w="90" w:type="dxa"/>
              <w:bottom w:w="90" w:type="dxa"/>
              <w:right w:w="90" w:type="dxa"/>
            </w:tcMar>
          </w:tcPr>
          <w:p w14:paraId="4017B161" w14:textId="77777777" w:rsidR="00320E4B" w:rsidRDefault="00000000">
            <w:r>
              <w:t>COO / Transformation</w:t>
            </w:r>
          </w:p>
        </w:tc>
        <w:tc>
          <w:tcPr>
            <w:tcW w:w="3360" w:type="dxa"/>
            <w:tcMar>
              <w:top w:w="90" w:type="dxa"/>
              <w:left w:w="90" w:type="dxa"/>
              <w:bottom w:w="90" w:type="dxa"/>
              <w:right w:w="90" w:type="dxa"/>
            </w:tcMar>
          </w:tcPr>
          <w:p w14:paraId="67FCA177" w14:textId="77777777" w:rsidR="00320E4B" w:rsidRDefault="00000000">
            <w:r>
              <w:t>Manual, high-friction knowledge workflows</w:t>
            </w:r>
          </w:p>
        </w:tc>
        <w:tc>
          <w:tcPr>
            <w:tcW w:w="3360" w:type="dxa"/>
            <w:tcMar>
              <w:top w:w="90" w:type="dxa"/>
              <w:left w:w="90" w:type="dxa"/>
              <w:bottom w:w="90" w:type="dxa"/>
              <w:right w:w="90" w:type="dxa"/>
            </w:tcMar>
          </w:tcPr>
          <w:p w14:paraId="61CB3A27" w14:textId="77777777" w:rsidR="00320E4B" w:rsidRDefault="00000000">
            <w:r>
              <w:t>Enterprise Agent Modernization</w:t>
            </w:r>
          </w:p>
        </w:tc>
      </w:tr>
    </w:tbl>
    <w:p w14:paraId="55073473" w14:textId="77777777" w:rsidR="00320E4B" w:rsidRDefault="00000000">
      <w:pPr>
        <w:pStyle w:val="Heading2"/>
      </w:pPr>
      <w:r>
        <w:t>Partner co-sell motion</w:t>
      </w:r>
    </w:p>
    <w:p w14:paraId="10740E13" w14:textId="77777777" w:rsidR="00320E4B" w:rsidRDefault="00000000">
      <w:pPr>
        <w:pStyle w:val="ListBullet"/>
        <w:spacing w:after="50"/>
      </w:pPr>
      <w:r>
        <w:t>Google Cloud: identify strategic accounts where Claude availability on Google Cloud can accelerate AI or AppMod adoption and cloud consumption.</w:t>
      </w:r>
    </w:p>
    <w:p w14:paraId="4F4CB0C4" w14:textId="77777777" w:rsidR="00320E4B" w:rsidRDefault="00000000">
      <w:pPr>
        <w:pStyle w:val="ListBullet"/>
        <w:spacing w:after="50"/>
      </w:pPr>
      <w:r>
        <w:t>Anthropic: identify enterprises that need services support to move Claude and Claude Code from experimentation into production.</w:t>
      </w:r>
    </w:p>
    <w:p w14:paraId="4C261C14" w14:textId="77777777" w:rsidR="00320E4B" w:rsidRDefault="00000000">
      <w:pPr>
        <w:pStyle w:val="ListBullet"/>
        <w:spacing w:after="50"/>
      </w:pPr>
      <w:r>
        <w:t>TGS: own discovery, value engineering, integration, modernization, delivery and managed operations.</w:t>
      </w:r>
    </w:p>
    <w:p w14:paraId="6D10130A" w14:textId="77777777" w:rsidR="00320E4B" w:rsidRDefault="00000000">
      <w:pPr>
        <w:pStyle w:val="ListBullet"/>
        <w:spacing w:after="50"/>
      </w:pPr>
      <w:r>
        <w:t>Jointly create lighthouse references, solution architectures, field enablement and executive events around repeatable use cases.</w:t>
      </w:r>
    </w:p>
    <w:p w14:paraId="1CB7566E" w14:textId="77777777" w:rsidR="00320E4B" w:rsidRDefault="00000000">
      <w:pPr>
        <w:pStyle w:val="Heading1"/>
      </w:pPr>
      <w:r>
        <w:t>7. Operating Model TGS Should Establish</w:t>
      </w:r>
    </w:p>
    <w:p w14:paraId="407B6DBD" w14:textId="77777777" w:rsidR="00320E4B" w:rsidRDefault="00000000">
      <w:r>
        <w:t>The GTM will struggle if it lives inside one partner team. It should be operated as a cross-practice solution motion that connects AppMod, Google Cloud, AI, data, DevOps/platform engineering, industry, security and managed services.</w:t>
      </w:r>
    </w:p>
    <w:p w14:paraId="5A2DB2D7" w14:textId="77777777" w:rsidR="00320E4B" w:rsidRDefault="00000000">
      <w:pPr>
        <w:pStyle w:val="Heading2"/>
      </w:pPr>
      <w:r>
        <w:t>Proposed internal structure</w:t>
      </w:r>
    </w:p>
    <w:p w14:paraId="2632D160" w14:textId="77777777" w:rsidR="00320E4B" w:rsidRDefault="00000000">
      <w:pPr>
        <w:pStyle w:val="ListBullet"/>
        <w:spacing w:after="50"/>
      </w:pPr>
      <w:r>
        <w:t>Executive sponsor: partnership/practice leadership accountable for Google Cloud + Anthropic alignment.</w:t>
      </w:r>
    </w:p>
    <w:p w14:paraId="06971F9A" w14:textId="77777777" w:rsidR="00320E4B" w:rsidRDefault="00000000">
      <w:pPr>
        <w:pStyle w:val="ListBullet"/>
        <w:spacing w:after="50"/>
      </w:pPr>
      <w:r>
        <w:t>Solution orchestration lead: owns pattern recognition, reference architectures, packaging, field enablement and cross-account reuse.</w:t>
      </w:r>
    </w:p>
    <w:p w14:paraId="6EA4149C" w14:textId="77777777" w:rsidR="00320E4B" w:rsidRDefault="00000000">
      <w:pPr>
        <w:pStyle w:val="ListBullet"/>
        <w:spacing w:after="50"/>
      </w:pPr>
      <w:r>
        <w:t>Technical council: GCP, Anthropic, AppMod, data, security and platform architects.</w:t>
      </w:r>
    </w:p>
    <w:p w14:paraId="27B79152" w14:textId="77777777" w:rsidR="00320E4B" w:rsidRDefault="00000000">
      <w:pPr>
        <w:pStyle w:val="ListBullet"/>
        <w:spacing w:after="50"/>
      </w:pPr>
      <w:r>
        <w:t>Industry leads: begin with Media &amp; Entertainment; expand once patterns are proven.</w:t>
      </w:r>
    </w:p>
    <w:p w14:paraId="484EB8CD" w14:textId="77777777" w:rsidR="00320E4B" w:rsidRDefault="00000000">
      <w:pPr>
        <w:pStyle w:val="ListBullet"/>
        <w:spacing w:after="50"/>
      </w:pPr>
      <w:r>
        <w:t>Delivery/managed services lead: makes production readiness and operate-phase economics part of the offer from day one.</w:t>
      </w:r>
    </w:p>
    <w:p w14:paraId="0F146B4A" w14:textId="77777777" w:rsidR="00320E4B" w:rsidRDefault="00000000">
      <w:pPr>
        <w:pStyle w:val="ListBullet"/>
        <w:spacing w:after="50"/>
      </w:pPr>
      <w:r>
        <w:t>Partner field team: shared pipeline mapping, co-sell plays and executive sponsor coverage.</w:t>
      </w:r>
    </w:p>
    <w:p w14:paraId="1D64AF0E" w14:textId="77777777" w:rsidR="00320E4B" w:rsidRDefault="00000000">
      <w:pPr>
        <w:pStyle w:val="Heading2"/>
      </w:pPr>
      <w:r>
        <w:t>Reusable IP to build</w:t>
      </w:r>
    </w:p>
    <w:p w14:paraId="3A9C7644" w14:textId="77777777" w:rsidR="00320E4B" w:rsidRDefault="00000000">
      <w:pPr>
        <w:pStyle w:val="ListBullet"/>
        <w:spacing w:after="50"/>
      </w:pPr>
      <w:r>
        <w:t>AI-Native AppMod reference architecture</w:t>
      </w:r>
    </w:p>
    <w:p w14:paraId="1F71E1CD" w14:textId="77777777" w:rsidR="00320E4B" w:rsidRDefault="00000000">
      <w:pPr>
        <w:pStyle w:val="ListBullet"/>
        <w:spacing w:after="50"/>
      </w:pPr>
      <w:r>
        <w:t>Claude Code enterprise adoption pattern on Google Cloud</w:t>
      </w:r>
    </w:p>
    <w:p w14:paraId="6EF039CE" w14:textId="77777777" w:rsidR="00320E4B" w:rsidRDefault="00000000">
      <w:pPr>
        <w:pStyle w:val="ListBullet"/>
        <w:spacing w:after="50"/>
      </w:pPr>
      <w:r>
        <w:t>Agent governance and human-approval framework</w:t>
      </w:r>
    </w:p>
    <w:p w14:paraId="10E686DB" w14:textId="77777777" w:rsidR="00320E4B" w:rsidRDefault="00000000">
      <w:pPr>
        <w:pStyle w:val="ListBullet"/>
        <w:spacing w:after="50"/>
      </w:pPr>
      <w:r>
        <w:t>Model-selection/evaluation scorecard</w:t>
      </w:r>
    </w:p>
    <w:p w14:paraId="76D02C23" w14:textId="77777777" w:rsidR="00320E4B" w:rsidRDefault="00000000">
      <w:pPr>
        <w:pStyle w:val="ListBullet"/>
        <w:spacing w:after="50"/>
      </w:pPr>
      <w:r>
        <w:t>Media Intelligent Content Factory reference architecture</w:t>
      </w:r>
    </w:p>
    <w:p w14:paraId="2B3A3DD7" w14:textId="77777777" w:rsidR="00320E4B" w:rsidRDefault="00000000">
      <w:pPr>
        <w:pStyle w:val="ListBullet"/>
        <w:spacing w:after="50"/>
      </w:pPr>
      <w:r>
        <w:t>Assessment toolkit and value calculator</w:t>
      </w:r>
    </w:p>
    <w:p w14:paraId="746335FF" w14:textId="77777777" w:rsidR="00320E4B" w:rsidRDefault="00000000">
      <w:pPr>
        <w:pStyle w:val="ListBullet"/>
        <w:spacing w:after="50"/>
      </w:pPr>
      <w:r>
        <w:t>Agentic SDLC accelerator</w:t>
      </w:r>
    </w:p>
    <w:p w14:paraId="1D1B7020" w14:textId="77777777" w:rsidR="00320E4B" w:rsidRDefault="00000000">
      <w:pPr>
        <w:pStyle w:val="ListBullet"/>
        <w:spacing w:after="50"/>
      </w:pPr>
      <w:r>
        <w:t>Security, logging, prompt/model telemetry and FinOps patterns</w:t>
      </w:r>
    </w:p>
    <w:p w14:paraId="40A93219" w14:textId="77777777" w:rsidR="00320E4B" w:rsidRDefault="00000000">
      <w:pPr>
        <w:pStyle w:val="ListBullet"/>
        <w:spacing w:after="50"/>
      </w:pPr>
      <w:r>
        <w:t>Sales discovery guides, executive POVs and demo assets</w:t>
      </w:r>
    </w:p>
    <w:p w14:paraId="35F3C4F2" w14:textId="77777777" w:rsidR="00320E4B" w:rsidRDefault="00000000">
      <w:pPr>
        <w:pStyle w:val="Heading1"/>
      </w:pPr>
      <w:r>
        <w:lastRenderedPageBreak/>
        <w:t>8. Recommended 90-Day Launch Plan</w:t>
      </w:r>
    </w:p>
    <w:tbl>
      <w:tblPr>
        <w:tblStyle w:val="TableGrid"/>
        <w:tblW w:w="0" w:type="auto"/>
        <w:jc w:val="center"/>
        <w:tblLook w:val="04A0" w:firstRow="1" w:lastRow="0" w:firstColumn="1" w:lastColumn="0" w:noHBand="0" w:noVBand="1"/>
      </w:tblPr>
      <w:tblGrid>
        <w:gridCol w:w="1423"/>
        <w:gridCol w:w="1418"/>
        <w:gridCol w:w="4227"/>
        <w:gridCol w:w="3002"/>
      </w:tblGrid>
      <w:tr w:rsidR="00320E4B" w14:paraId="5E5DC7F6" w14:textId="77777777">
        <w:trPr>
          <w:jc w:val="center"/>
        </w:trPr>
        <w:tc>
          <w:tcPr>
            <w:tcW w:w="1440" w:type="dxa"/>
            <w:shd w:val="clear" w:color="auto" w:fill="14304A"/>
          </w:tcPr>
          <w:p w14:paraId="63D745EA" w14:textId="77777777" w:rsidR="00320E4B" w:rsidRDefault="00000000">
            <w:r>
              <w:rPr>
                <w:b/>
                <w:color w:val="FFFFFF"/>
                <w:sz w:val="18"/>
              </w:rPr>
              <w:t>Phase</w:t>
            </w:r>
          </w:p>
        </w:tc>
        <w:tc>
          <w:tcPr>
            <w:tcW w:w="1440" w:type="dxa"/>
            <w:shd w:val="clear" w:color="auto" w:fill="14304A"/>
          </w:tcPr>
          <w:p w14:paraId="54A1FF38" w14:textId="77777777" w:rsidR="00320E4B" w:rsidRDefault="00000000">
            <w:r>
              <w:rPr>
                <w:b/>
                <w:color w:val="FFFFFF"/>
                <w:sz w:val="18"/>
              </w:rPr>
              <w:t>Timing</w:t>
            </w:r>
          </w:p>
        </w:tc>
        <w:tc>
          <w:tcPr>
            <w:tcW w:w="4320" w:type="dxa"/>
            <w:shd w:val="clear" w:color="auto" w:fill="14304A"/>
          </w:tcPr>
          <w:p w14:paraId="65C8DFAF" w14:textId="77777777" w:rsidR="00320E4B" w:rsidRDefault="00000000">
            <w:r>
              <w:rPr>
                <w:b/>
                <w:color w:val="FFFFFF"/>
                <w:sz w:val="18"/>
              </w:rPr>
              <w:t>Actions</w:t>
            </w:r>
          </w:p>
        </w:tc>
        <w:tc>
          <w:tcPr>
            <w:tcW w:w="3024" w:type="dxa"/>
            <w:shd w:val="clear" w:color="auto" w:fill="14304A"/>
          </w:tcPr>
          <w:p w14:paraId="663A1C55" w14:textId="77777777" w:rsidR="00320E4B" w:rsidRDefault="00000000">
            <w:r>
              <w:rPr>
                <w:b/>
                <w:color w:val="FFFFFF"/>
                <w:sz w:val="18"/>
              </w:rPr>
              <w:t>Outputs</w:t>
            </w:r>
          </w:p>
        </w:tc>
      </w:tr>
      <w:tr w:rsidR="00320E4B" w14:paraId="722EA4DF" w14:textId="77777777">
        <w:trPr>
          <w:jc w:val="center"/>
        </w:trPr>
        <w:tc>
          <w:tcPr>
            <w:tcW w:w="1440" w:type="dxa"/>
            <w:tcMar>
              <w:top w:w="100" w:type="dxa"/>
              <w:left w:w="100" w:type="dxa"/>
              <w:bottom w:w="100" w:type="dxa"/>
              <w:right w:w="100" w:type="dxa"/>
            </w:tcMar>
          </w:tcPr>
          <w:p w14:paraId="4ECD1576" w14:textId="77777777" w:rsidR="00320E4B" w:rsidRDefault="00000000">
            <w:r>
              <w:rPr>
                <w:sz w:val="18"/>
              </w:rPr>
              <w:t>ALIGN</w:t>
            </w:r>
          </w:p>
        </w:tc>
        <w:tc>
          <w:tcPr>
            <w:tcW w:w="1440" w:type="dxa"/>
            <w:tcMar>
              <w:top w:w="100" w:type="dxa"/>
              <w:left w:w="100" w:type="dxa"/>
              <w:bottom w:w="100" w:type="dxa"/>
              <w:right w:w="100" w:type="dxa"/>
            </w:tcMar>
          </w:tcPr>
          <w:p w14:paraId="2CBD3BB1" w14:textId="0C097583" w:rsidR="00320E4B" w:rsidRDefault="00000000">
            <w:r>
              <w:rPr>
                <w:sz w:val="18"/>
              </w:rPr>
              <w:t>Days 0</w:t>
            </w:r>
            <w:r w:rsidR="004E584B">
              <w:rPr>
                <w:sz w:val="18"/>
              </w:rPr>
              <w:t xml:space="preserve"> -</w:t>
            </w:r>
            <w:r>
              <w:rPr>
                <w:sz w:val="18"/>
              </w:rPr>
              <w:t>30</w:t>
            </w:r>
          </w:p>
        </w:tc>
        <w:tc>
          <w:tcPr>
            <w:tcW w:w="4320" w:type="dxa"/>
            <w:tcMar>
              <w:top w:w="100" w:type="dxa"/>
              <w:left w:w="100" w:type="dxa"/>
              <w:bottom w:w="100" w:type="dxa"/>
              <w:right w:w="100" w:type="dxa"/>
            </w:tcMar>
          </w:tcPr>
          <w:p w14:paraId="72A7B763" w14:textId="7FBE5970" w:rsidR="00320E4B" w:rsidRDefault="00000000">
            <w:r>
              <w:rPr>
                <w:sz w:val="18"/>
              </w:rPr>
              <w:t>Name sponsors; map joint pipeline; choose 2</w:t>
            </w:r>
            <w:r w:rsidR="004E584B">
              <w:rPr>
                <w:sz w:val="18"/>
              </w:rPr>
              <w:t xml:space="preserve">- </w:t>
            </w:r>
            <w:r>
              <w:rPr>
                <w:sz w:val="18"/>
              </w:rPr>
              <w:t>3 solution plays; agree messaging; align GCP/Anthropic field stakeholders.</w:t>
            </w:r>
          </w:p>
        </w:tc>
        <w:tc>
          <w:tcPr>
            <w:tcW w:w="3024" w:type="dxa"/>
            <w:tcMar>
              <w:top w:w="100" w:type="dxa"/>
              <w:left w:w="100" w:type="dxa"/>
              <w:bottom w:w="100" w:type="dxa"/>
              <w:right w:w="100" w:type="dxa"/>
            </w:tcMar>
          </w:tcPr>
          <w:p w14:paraId="273332C0" w14:textId="77777777" w:rsidR="00320E4B" w:rsidRDefault="00000000">
            <w:r>
              <w:rPr>
                <w:sz w:val="18"/>
              </w:rPr>
              <w:t>Joint charter, target-account list, offer owners, messaging.</w:t>
            </w:r>
          </w:p>
        </w:tc>
      </w:tr>
      <w:tr w:rsidR="00320E4B" w14:paraId="3A0FE1F0" w14:textId="77777777">
        <w:trPr>
          <w:jc w:val="center"/>
        </w:trPr>
        <w:tc>
          <w:tcPr>
            <w:tcW w:w="1440" w:type="dxa"/>
            <w:tcMar>
              <w:top w:w="100" w:type="dxa"/>
              <w:left w:w="100" w:type="dxa"/>
              <w:bottom w:w="100" w:type="dxa"/>
              <w:right w:w="100" w:type="dxa"/>
            </w:tcMar>
          </w:tcPr>
          <w:p w14:paraId="0277F6E7" w14:textId="77777777" w:rsidR="00320E4B" w:rsidRDefault="00000000">
            <w:r>
              <w:rPr>
                <w:sz w:val="18"/>
              </w:rPr>
              <w:t>BUILD</w:t>
            </w:r>
          </w:p>
        </w:tc>
        <w:tc>
          <w:tcPr>
            <w:tcW w:w="1440" w:type="dxa"/>
            <w:tcMar>
              <w:top w:w="100" w:type="dxa"/>
              <w:left w:w="100" w:type="dxa"/>
              <w:bottom w:w="100" w:type="dxa"/>
              <w:right w:w="100" w:type="dxa"/>
            </w:tcMar>
          </w:tcPr>
          <w:p w14:paraId="4F47A102" w14:textId="5DCA62B1" w:rsidR="00320E4B" w:rsidRDefault="00000000">
            <w:r>
              <w:rPr>
                <w:sz w:val="18"/>
              </w:rPr>
              <w:t>Days 31</w:t>
            </w:r>
            <w:r w:rsidR="004E584B">
              <w:rPr>
                <w:sz w:val="18"/>
              </w:rPr>
              <w:t xml:space="preserve">- </w:t>
            </w:r>
            <w:r>
              <w:rPr>
                <w:sz w:val="18"/>
              </w:rPr>
              <w:t>60</w:t>
            </w:r>
          </w:p>
        </w:tc>
        <w:tc>
          <w:tcPr>
            <w:tcW w:w="4320" w:type="dxa"/>
            <w:tcMar>
              <w:top w:w="100" w:type="dxa"/>
              <w:left w:w="100" w:type="dxa"/>
              <w:bottom w:w="100" w:type="dxa"/>
              <w:right w:w="100" w:type="dxa"/>
            </w:tcMar>
          </w:tcPr>
          <w:p w14:paraId="09F8A033" w14:textId="77777777" w:rsidR="00320E4B" w:rsidRDefault="00000000">
            <w:r>
              <w:rPr>
                <w:sz w:val="18"/>
              </w:rPr>
              <w:t>Create architectures, assessment kit, demo, pricing bands, seller enablement and lighthouse account pursuit plans.</w:t>
            </w:r>
          </w:p>
        </w:tc>
        <w:tc>
          <w:tcPr>
            <w:tcW w:w="3024" w:type="dxa"/>
            <w:tcMar>
              <w:top w:w="100" w:type="dxa"/>
              <w:left w:w="100" w:type="dxa"/>
              <w:bottom w:w="100" w:type="dxa"/>
              <w:right w:w="100" w:type="dxa"/>
            </w:tcMar>
          </w:tcPr>
          <w:p w14:paraId="2226802C" w14:textId="77777777" w:rsidR="00320E4B" w:rsidRDefault="00000000">
            <w:r>
              <w:rPr>
                <w:sz w:val="18"/>
              </w:rPr>
              <w:t>MVP GTM kit and repeatable accelerator assets.</w:t>
            </w:r>
          </w:p>
        </w:tc>
      </w:tr>
      <w:tr w:rsidR="00320E4B" w14:paraId="4F70612E" w14:textId="77777777">
        <w:trPr>
          <w:jc w:val="center"/>
        </w:trPr>
        <w:tc>
          <w:tcPr>
            <w:tcW w:w="1440" w:type="dxa"/>
            <w:tcMar>
              <w:top w:w="100" w:type="dxa"/>
              <w:left w:w="100" w:type="dxa"/>
              <w:bottom w:w="100" w:type="dxa"/>
              <w:right w:w="100" w:type="dxa"/>
            </w:tcMar>
          </w:tcPr>
          <w:p w14:paraId="0E5B98BF" w14:textId="77777777" w:rsidR="00320E4B" w:rsidRDefault="00000000">
            <w:r>
              <w:rPr>
                <w:sz w:val="18"/>
              </w:rPr>
              <w:t>LAUNCH</w:t>
            </w:r>
          </w:p>
        </w:tc>
        <w:tc>
          <w:tcPr>
            <w:tcW w:w="1440" w:type="dxa"/>
            <w:tcMar>
              <w:top w:w="100" w:type="dxa"/>
              <w:left w:w="100" w:type="dxa"/>
              <w:bottom w:w="100" w:type="dxa"/>
              <w:right w:w="100" w:type="dxa"/>
            </w:tcMar>
          </w:tcPr>
          <w:p w14:paraId="6AFF81B8" w14:textId="4A730BCC" w:rsidR="00320E4B" w:rsidRDefault="00000000">
            <w:r>
              <w:rPr>
                <w:sz w:val="18"/>
              </w:rPr>
              <w:t>Days 61</w:t>
            </w:r>
            <w:r w:rsidR="004E584B">
              <w:rPr>
                <w:sz w:val="18"/>
              </w:rPr>
              <w:t xml:space="preserve">- </w:t>
            </w:r>
            <w:r>
              <w:rPr>
                <w:sz w:val="18"/>
              </w:rPr>
              <w:t>90</w:t>
            </w:r>
          </w:p>
        </w:tc>
        <w:tc>
          <w:tcPr>
            <w:tcW w:w="4320" w:type="dxa"/>
            <w:tcMar>
              <w:top w:w="100" w:type="dxa"/>
              <w:left w:w="100" w:type="dxa"/>
              <w:bottom w:w="100" w:type="dxa"/>
              <w:right w:w="100" w:type="dxa"/>
            </w:tcMar>
          </w:tcPr>
          <w:p w14:paraId="672061BC" w14:textId="77777777" w:rsidR="00320E4B" w:rsidRDefault="00000000">
            <w:r>
              <w:rPr>
                <w:sz w:val="18"/>
              </w:rPr>
              <w:t>Run seller sessions; activate partner co-sell; launch lighthouse workshops; establish weekly pipeline and IP feedback loop.</w:t>
            </w:r>
          </w:p>
        </w:tc>
        <w:tc>
          <w:tcPr>
            <w:tcW w:w="3024" w:type="dxa"/>
            <w:tcMar>
              <w:top w:w="100" w:type="dxa"/>
              <w:left w:w="100" w:type="dxa"/>
              <w:bottom w:w="100" w:type="dxa"/>
              <w:right w:w="100" w:type="dxa"/>
            </w:tcMar>
          </w:tcPr>
          <w:p w14:paraId="605246BB" w14:textId="77777777" w:rsidR="00320E4B" w:rsidRDefault="00000000">
            <w:r>
              <w:rPr>
                <w:sz w:val="18"/>
              </w:rPr>
              <w:t>Qualified pipeline, first assessments/accelerators, refinement backlog.</w:t>
            </w:r>
          </w:p>
        </w:tc>
      </w:tr>
    </w:tbl>
    <w:p w14:paraId="254CF51C" w14:textId="77777777" w:rsidR="00320E4B" w:rsidRDefault="00000000">
      <w:pPr>
        <w:pStyle w:val="Heading2"/>
      </w:pPr>
      <w:r>
        <w:t>Leadership decisions required</w:t>
      </w:r>
    </w:p>
    <w:p w14:paraId="1463ED05" w14:textId="77777777" w:rsidR="00320E4B" w:rsidRDefault="00000000">
      <w:pPr>
        <w:spacing w:after="60"/>
        <w:ind w:left="317" w:hanging="259"/>
      </w:pPr>
      <w:r>
        <w:rPr>
          <w:b/>
        </w:rPr>
        <w:t xml:space="preserve">1. </w:t>
      </w:r>
      <w:r>
        <w:t>Approve the joint GTM as a cross-practice initiative rather than a single-partner sales motion.</w:t>
      </w:r>
    </w:p>
    <w:p w14:paraId="588894FC" w14:textId="77777777" w:rsidR="00320E4B" w:rsidRDefault="00000000">
      <w:pPr>
        <w:spacing w:after="60"/>
        <w:ind w:left="317" w:hanging="259"/>
      </w:pPr>
      <w:r>
        <w:rPr>
          <w:b/>
        </w:rPr>
        <w:t xml:space="preserve">2. </w:t>
      </w:r>
      <w:r>
        <w:t>Select the first two flagship offers: AI-Native Application Modernization and the Media Intelligent Content Factory are recommended.</w:t>
      </w:r>
    </w:p>
    <w:p w14:paraId="0AC85BEB" w14:textId="77777777" w:rsidR="00320E4B" w:rsidRDefault="00000000">
      <w:pPr>
        <w:spacing w:after="60"/>
        <w:ind w:left="317" w:hanging="259"/>
      </w:pPr>
      <w:r>
        <w:rPr>
          <w:b/>
        </w:rPr>
        <w:t xml:space="preserve">3. </w:t>
      </w:r>
      <w:r>
        <w:t>Assign a solution orchestration owner to convert account patterns into reusable IP.</w:t>
      </w:r>
    </w:p>
    <w:p w14:paraId="437B0E14" w14:textId="2626D0C9" w:rsidR="00320E4B" w:rsidRDefault="00000000">
      <w:pPr>
        <w:spacing w:after="60"/>
        <w:ind w:left="317" w:hanging="259"/>
      </w:pPr>
      <w:r>
        <w:rPr>
          <w:b/>
        </w:rPr>
        <w:t xml:space="preserve">4. </w:t>
      </w:r>
      <w:r>
        <w:t>Identify 5</w:t>
      </w:r>
      <w:r w:rsidR="004E584B">
        <w:t xml:space="preserve"> -</w:t>
      </w:r>
      <w:r>
        <w:t>10 lighthouse accounts across Google Cloud and Anthropic pipelines.</w:t>
      </w:r>
    </w:p>
    <w:p w14:paraId="62D7E896" w14:textId="77777777" w:rsidR="00320E4B" w:rsidRDefault="00000000">
      <w:pPr>
        <w:spacing w:after="60"/>
        <w:ind w:left="317" w:hanging="259"/>
      </w:pPr>
      <w:r>
        <w:rPr>
          <w:b/>
        </w:rPr>
        <w:t xml:space="preserve">5. </w:t>
      </w:r>
      <w:r>
        <w:t>Commit architecture, engineering and marketing capacity to build the initial accelerator/demo kit.</w:t>
      </w:r>
    </w:p>
    <w:p w14:paraId="10029BBC" w14:textId="77777777" w:rsidR="00320E4B" w:rsidRDefault="00000000">
      <w:pPr>
        <w:spacing w:after="60"/>
        <w:ind w:left="317" w:hanging="259"/>
      </w:pPr>
      <w:r>
        <w:rPr>
          <w:b/>
        </w:rPr>
        <w:t xml:space="preserve">6. </w:t>
      </w:r>
      <w:r>
        <w:t>Define joint success metrics with Google Cloud and Anthropic.</w:t>
      </w:r>
    </w:p>
    <w:p w14:paraId="4F1D3B96" w14:textId="77777777" w:rsidR="00320E4B" w:rsidRDefault="00000000">
      <w:pPr>
        <w:pStyle w:val="Heading1"/>
      </w:pPr>
      <w:r>
        <w:t>9. Success Metrics</w:t>
      </w:r>
    </w:p>
    <w:p w14:paraId="2F83BD7D" w14:textId="77777777" w:rsidR="00320E4B" w:rsidRDefault="00000000">
      <w:pPr>
        <w:pStyle w:val="Heading2"/>
      </w:pPr>
      <w:r>
        <w:t>Leading indicators</w:t>
      </w:r>
    </w:p>
    <w:p w14:paraId="6C092FA3" w14:textId="77777777" w:rsidR="00320E4B" w:rsidRDefault="00000000">
      <w:pPr>
        <w:pStyle w:val="ListBullet"/>
        <w:spacing w:after="50"/>
      </w:pPr>
      <w:r>
        <w:t>Jointly mapped accounts and executive sponsor meetings</w:t>
      </w:r>
    </w:p>
    <w:p w14:paraId="37756824" w14:textId="77777777" w:rsidR="00320E4B" w:rsidRDefault="00000000">
      <w:pPr>
        <w:pStyle w:val="ListBullet"/>
        <w:spacing w:after="50"/>
      </w:pPr>
      <w:r>
        <w:t>Assessment workshops launched</w:t>
      </w:r>
    </w:p>
    <w:p w14:paraId="2E290485" w14:textId="77777777" w:rsidR="00320E4B" w:rsidRDefault="00000000">
      <w:pPr>
        <w:pStyle w:val="ListBullet"/>
        <w:spacing w:after="50"/>
      </w:pPr>
      <w:r>
        <w:t>Claude-on-Google-Cloud / Claude Code production use cases qualified</w:t>
      </w:r>
    </w:p>
    <w:p w14:paraId="769F3B2E" w14:textId="77777777" w:rsidR="00320E4B" w:rsidRDefault="00000000">
      <w:pPr>
        <w:pStyle w:val="ListBullet"/>
        <w:spacing w:after="50"/>
      </w:pPr>
      <w:r>
        <w:t>Reusable architectures and accelerators created</w:t>
      </w:r>
    </w:p>
    <w:p w14:paraId="55AE3DE2" w14:textId="77777777" w:rsidR="00320E4B" w:rsidRDefault="00000000">
      <w:pPr>
        <w:pStyle w:val="ListBullet"/>
        <w:spacing w:after="50"/>
      </w:pPr>
      <w:r>
        <w:t>Number of GCP and Anthropic sellers enabled</w:t>
      </w:r>
    </w:p>
    <w:p w14:paraId="1888EFC7" w14:textId="77777777" w:rsidR="00320E4B" w:rsidRDefault="00000000">
      <w:pPr>
        <w:pStyle w:val="ListBullet"/>
        <w:spacing w:after="50"/>
      </w:pPr>
      <w:r>
        <w:t>Pipeline influenced by the joint motion</w:t>
      </w:r>
    </w:p>
    <w:p w14:paraId="5863759D" w14:textId="77777777" w:rsidR="00320E4B" w:rsidRDefault="00000000">
      <w:pPr>
        <w:pStyle w:val="Heading2"/>
      </w:pPr>
      <w:r>
        <w:t>Lagging indicators</w:t>
      </w:r>
    </w:p>
    <w:p w14:paraId="7AA3FD72" w14:textId="77777777" w:rsidR="00320E4B" w:rsidRDefault="00000000">
      <w:pPr>
        <w:pStyle w:val="ListBullet"/>
        <w:spacing w:after="50"/>
      </w:pPr>
      <w:r>
        <w:t>TGS services bookings and gross margin</w:t>
      </w:r>
    </w:p>
    <w:p w14:paraId="003EF076" w14:textId="77777777" w:rsidR="00320E4B" w:rsidRDefault="00000000">
      <w:pPr>
        <w:pStyle w:val="ListBullet"/>
        <w:spacing w:after="50"/>
      </w:pPr>
      <w:r>
        <w:t>Google Cloud consumption influenced</w:t>
      </w:r>
    </w:p>
    <w:p w14:paraId="099B7D84" w14:textId="77777777" w:rsidR="00320E4B" w:rsidRDefault="00000000">
      <w:pPr>
        <w:pStyle w:val="ListBullet"/>
        <w:spacing w:after="50"/>
      </w:pPr>
      <w:r>
        <w:t>Anthropic/Claude adoption influenced</w:t>
      </w:r>
    </w:p>
    <w:p w14:paraId="2D2AEF99" w14:textId="77777777" w:rsidR="00320E4B" w:rsidRDefault="00000000">
      <w:pPr>
        <w:pStyle w:val="ListBullet"/>
        <w:spacing w:after="50"/>
      </w:pPr>
      <w:r>
        <w:t>Assessment-to-accelerator conversion</w:t>
      </w:r>
    </w:p>
    <w:p w14:paraId="63367CBD" w14:textId="77777777" w:rsidR="00320E4B" w:rsidRDefault="00000000">
      <w:pPr>
        <w:pStyle w:val="ListBullet"/>
        <w:spacing w:after="50"/>
      </w:pPr>
      <w:r>
        <w:t>Accelerator-to-enterprise-scale conversion</w:t>
      </w:r>
    </w:p>
    <w:p w14:paraId="3C5C4A25" w14:textId="77777777" w:rsidR="00320E4B" w:rsidRDefault="00000000">
      <w:pPr>
        <w:pStyle w:val="ListBullet"/>
        <w:spacing w:after="50"/>
      </w:pPr>
      <w:r>
        <w:t>Managed-service attach rate</w:t>
      </w:r>
    </w:p>
    <w:p w14:paraId="3B9549C1" w14:textId="77777777" w:rsidR="00320E4B" w:rsidRDefault="00000000">
      <w:pPr>
        <w:pStyle w:val="ListBullet"/>
        <w:spacing w:after="50"/>
      </w:pPr>
      <w:r>
        <w:t>Time-to-value and client KPI improvement</w:t>
      </w:r>
    </w:p>
    <w:p w14:paraId="693B428F" w14:textId="77777777" w:rsidR="00320E4B" w:rsidRDefault="00000000">
      <w:pPr>
        <w:pStyle w:val="ListBullet"/>
        <w:spacing w:after="50"/>
      </w:pPr>
      <w:r>
        <w:t>Referenceable lighthouse customers and reusable industry IP</w:t>
      </w:r>
    </w:p>
    <w:p w14:paraId="217552CD" w14:textId="77777777" w:rsidR="00320E4B" w:rsidRDefault="00000000">
      <w:pPr>
        <w:pStyle w:val="Heading1"/>
      </w:pPr>
      <w:r>
        <w:lastRenderedPageBreak/>
        <w:t>10. Strategic Risks and Mitigations</w:t>
      </w:r>
    </w:p>
    <w:tbl>
      <w:tblPr>
        <w:tblStyle w:val="TableGrid"/>
        <w:tblW w:w="0" w:type="auto"/>
        <w:jc w:val="center"/>
        <w:tblLook w:val="04A0" w:firstRow="1" w:lastRow="0" w:firstColumn="1" w:lastColumn="0" w:noHBand="0" w:noVBand="1"/>
      </w:tblPr>
      <w:tblGrid>
        <w:gridCol w:w="3356"/>
        <w:gridCol w:w="3356"/>
        <w:gridCol w:w="3358"/>
      </w:tblGrid>
      <w:tr w:rsidR="00320E4B" w14:paraId="0D664374" w14:textId="77777777">
        <w:trPr>
          <w:jc w:val="center"/>
        </w:trPr>
        <w:tc>
          <w:tcPr>
            <w:tcW w:w="3360" w:type="dxa"/>
            <w:shd w:val="clear" w:color="auto" w:fill="14304A"/>
          </w:tcPr>
          <w:p w14:paraId="2CF636B3" w14:textId="77777777" w:rsidR="00320E4B" w:rsidRDefault="00000000">
            <w:r>
              <w:rPr>
                <w:b/>
                <w:color w:val="FFFFFF"/>
              </w:rPr>
              <w:t>Risk</w:t>
            </w:r>
          </w:p>
        </w:tc>
        <w:tc>
          <w:tcPr>
            <w:tcW w:w="3360" w:type="dxa"/>
            <w:shd w:val="clear" w:color="auto" w:fill="14304A"/>
          </w:tcPr>
          <w:p w14:paraId="7C9D3BA7" w14:textId="77777777" w:rsidR="00320E4B" w:rsidRDefault="00000000">
            <w:r>
              <w:rPr>
                <w:b/>
                <w:color w:val="FFFFFF"/>
              </w:rPr>
              <w:t>Why it matters</w:t>
            </w:r>
          </w:p>
        </w:tc>
        <w:tc>
          <w:tcPr>
            <w:tcW w:w="3360" w:type="dxa"/>
            <w:shd w:val="clear" w:color="auto" w:fill="14304A"/>
          </w:tcPr>
          <w:p w14:paraId="37067293" w14:textId="77777777" w:rsidR="00320E4B" w:rsidRDefault="00000000">
            <w:r>
              <w:rPr>
                <w:b/>
                <w:color w:val="FFFFFF"/>
              </w:rPr>
              <w:t>Mitigation</w:t>
            </w:r>
          </w:p>
        </w:tc>
      </w:tr>
      <w:tr w:rsidR="00320E4B" w14:paraId="5E862FF0" w14:textId="77777777">
        <w:trPr>
          <w:jc w:val="center"/>
        </w:trPr>
        <w:tc>
          <w:tcPr>
            <w:tcW w:w="3360" w:type="dxa"/>
            <w:tcMar>
              <w:top w:w="90" w:type="dxa"/>
              <w:left w:w="90" w:type="dxa"/>
              <w:bottom w:w="90" w:type="dxa"/>
              <w:right w:w="90" w:type="dxa"/>
            </w:tcMar>
          </w:tcPr>
          <w:p w14:paraId="273668A6" w14:textId="77777777" w:rsidR="00320E4B" w:rsidRDefault="00000000">
            <w:r>
              <w:t>Model-vendor competition</w:t>
            </w:r>
          </w:p>
        </w:tc>
        <w:tc>
          <w:tcPr>
            <w:tcW w:w="3360" w:type="dxa"/>
            <w:tcMar>
              <w:top w:w="90" w:type="dxa"/>
              <w:left w:w="90" w:type="dxa"/>
              <w:bottom w:w="90" w:type="dxa"/>
              <w:right w:w="90" w:type="dxa"/>
            </w:tcMar>
          </w:tcPr>
          <w:p w14:paraId="6D5961EC" w14:textId="77777777" w:rsidR="00320E4B" w:rsidRDefault="00000000">
            <w:r>
              <w:t>Positioning Claude against Gemini could damage the Google motion.</w:t>
            </w:r>
          </w:p>
        </w:tc>
        <w:tc>
          <w:tcPr>
            <w:tcW w:w="3360" w:type="dxa"/>
            <w:tcMar>
              <w:top w:w="90" w:type="dxa"/>
              <w:left w:w="90" w:type="dxa"/>
              <w:bottom w:w="90" w:type="dxa"/>
              <w:right w:w="90" w:type="dxa"/>
            </w:tcMar>
          </w:tcPr>
          <w:p w14:paraId="190E8EBA" w14:textId="77777777" w:rsidR="00320E4B" w:rsidRDefault="00000000">
            <w:r>
              <w:t>Lead with model choice and workload fit; make TGS the architecture/orchestration layer.</w:t>
            </w:r>
          </w:p>
        </w:tc>
      </w:tr>
      <w:tr w:rsidR="00320E4B" w14:paraId="6FAD0B71" w14:textId="77777777">
        <w:trPr>
          <w:jc w:val="center"/>
        </w:trPr>
        <w:tc>
          <w:tcPr>
            <w:tcW w:w="3360" w:type="dxa"/>
            <w:tcMar>
              <w:top w:w="90" w:type="dxa"/>
              <w:left w:w="90" w:type="dxa"/>
              <w:bottom w:w="90" w:type="dxa"/>
              <w:right w:w="90" w:type="dxa"/>
            </w:tcMar>
          </w:tcPr>
          <w:p w14:paraId="5CE9F722" w14:textId="77777777" w:rsidR="00320E4B" w:rsidRDefault="00000000">
            <w:r>
              <w:t>Generic AI messaging</w:t>
            </w:r>
          </w:p>
        </w:tc>
        <w:tc>
          <w:tcPr>
            <w:tcW w:w="3360" w:type="dxa"/>
            <w:tcMar>
              <w:top w:w="90" w:type="dxa"/>
              <w:left w:w="90" w:type="dxa"/>
              <w:bottom w:w="90" w:type="dxa"/>
              <w:right w:w="90" w:type="dxa"/>
            </w:tcMar>
          </w:tcPr>
          <w:p w14:paraId="16BAB13D" w14:textId="77777777" w:rsidR="00320E4B" w:rsidRDefault="00000000">
            <w:r>
              <w:t>“We implement GenAI” is undifferentiated.</w:t>
            </w:r>
          </w:p>
        </w:tc>
        <w:tc>
          <w:tcPr>
            <w:tcW w:w="3360" w:type="dxa"/>
            <w:tcMar>
              <w:top w:w="90" w:type="dxa"/>
              <w:left w:w="90" w:type="dxa"/>
              <w:bottom w:w="90" w:type="dxa"/>
              <w:right w:w="90" w:type="dxa"/>
            </w:tcMar>
          </w:tcPr>
          <w:p w14:paraId="132E3B7E" w14:textId="77777777" w:rsidR="00320E4B" w:rsidRDefault="00000000">
            <w:r>
              <w:t>Package industry and AppMod outcomes with named accelerators and measurable KPIs.</w:t>
            </w:r>
          </w:p>
        </w:tc>
      </w:tr>
      <w:tr w:rsidR="00320E4B" w14:paraId="0D9B4A60" w14:textId="77777777">
        <w:trPr>
          <w:jc w:val="center"/>
        </w:trPr>
        <w:tc>
          <w:tcPr>
            <w:tcW w:w="3360" w:type="dxa"/>
            <w:tcMar>
              <w:top w:w="90" w:type="dxa"/>
              <w:left w:w="90" w:type="dxa"/>
              <w:bottom w:w="90" w:type="dxa"/>
              <w:right w:w="90" w:type="dxa"/>
            </w:tcMar>
          </w:tcPr>
          <w:p w14:paraId="5C9CD081" w14:textId="77777777" w:rsidR="00320E4B" w:rsidRDefault="00000000">
            <w:r>
              <w:t>POC trap</w:t>
            </w:r>
          </w:p>
        </w:tc>
        <w:tc>
          <w:tcPr>
            <w:tcW w:w="3360" w:type="dxa"/>
            <w:tcMar>
              <w:top w:w="90" w:type="dxa"/>
              <w:left w:w="90" w:type="dxa"/>
              <w:bottom w:w="90" w:type="dxa"/>
              <w:right w:w="90" w:type="dxa"/>
            </w:tcMar>
          </w:tcPr>
          <w:p w14:paraId="06F7D8A2" w14:textId="77777777" w:rsidR="00320E4B" w:rsidRDefault="00000000">
            <w:r>
              <w:t>Small demos may not convert to transformation.</w:t>
            </w:r>
          </w:p>
        </w:tc>
        <w:tc>
          <w:tcPr>
            <w:tcW w:w="3360" w:type="dxa"/>
            <w:tcMar>
              <w:top w:w="90" w:type="dxa"/>
              <w:left w:w="90" w:type="dxa"/>
              <w:bottom w:w="90" w:type="dxa"/>
              <w:right w:w="90" w:type="dxa"/>
            </w:tcMar>
          </w:tcPr>
          <w:p w14:paraId="6D3E6450" w14:textId="77777777" w:rsidR="00320E4B" w:rsidRDefault="00000000">
            <w:r>
              <w:t>Every accelerator must include production architecture, governance and scale roadmap.</w:t>
            </w:r>
          </w:p>
        </w:tc>
      </w:tr>
      <w:tr w:rsidR="00320E4B" w14:paraId="05D2ED79" w14:textId="77777777">
        <w:trPr>
          <w:jc w:val="center"/>
        </w:trPr>
        <w:tc>
          <w:tcPr>
            <w:tcW w:w="3360" w:type="dxa"/>
            <w:tcMar>
              <w:top w:w="90" w:type="dxa"/>
              <w:left w:w="90" w:type="dxa"/>
              <w:bottom w:w="90" w:type="dxa"/>
              <w:right w:w="90" w:type="dxa"/>
            </w:tcMar>
          </w:tcPr>
          <w:p w14:paraId="1980FB5A" w14:textId="77777777" w:rsidR="00320E4B" w:rsidRDefault="00000000">
            <w:r>
              <w:t>Practice silos</w:t>
            </w:r>
          </w:p>
        </w:tc>
        <w:tc>
          <w:tcPr>
            <w:tcW w:w="3360" w:type="dxa"/>
            <w:tcMar>
              <w:top w:w="90" w:type="dxa"/>
              <w:left w:w="90" w:type="dxa"/>
              <w:bottom w:w="90" w:type="dxa"/>
              <w:right w:w="90" w:type="dxa"/>
            </w:tcMar>
          </w:tcPr>
          <w:p w14:paraId="04376133" w14:textId="77777777" w:rsidR="00320E4B" w:rsidRDefault="00000000">
            <w:r>
              <w:t>Cloud, AppMod, AI and data teams can fragment the sale.</w:t>
            </w:r>
          </w:p>
        </w:tc>
        <w:tc>
          <w:tcPr>
            <w:tcW w:w="3360" w:type="dxa"/>
            <w:tcMar>
              <w:top w:w="90" w:type="dxa"/>
              <w:left w:w="90" w:type="dxa"/>
              <w:bottom w:w="90" w:type="dxa"/>
              <w:right w:w="90" w:type="dxa"/>
            </w:tcMar>
          </w:tcPr>
          <w:p w14:paraId="5B98892A" w14:textId="77777777" w:rsidR="00320E4B" w:rsidRDefault="00000000">
            <w:r>
              <w:t>Create one cross-practice solution owner and common account plan.</w:t>
            </w:r>
          </w:p>
        </w:tc>
      </w:tr>
      <w:tr w:rsidR="00320E4B" w14:paraId="0F9B57B7" w14:textId="77777777">
        <w:trPr>
          <w:jc w:val="center"/>
        </w:trPr>
        <w:tc>
          <w:tcPr>
            <w:tcW w:w="3360" w:type="dxa"/>
            <w:tcMar>
              <w:top w:w="90" w:type="dxa"/>
              <w:left w:w="90" w:type="dxa"/>
              <w:bottom w:w="90" w:type="dxa"/>
              <w:right w:w="90" w:type="dxa"/>
            </w:tcMar>
          </w:tcPr>
          <w:p w14:paraId="07ECECF0" w14:textId="77777777" w:rsidR="00320E4B" w:rsidRDefault="00000000">
            <w:r>
              <w:t>Rapid model/platform change</w:t>
            </w:r>
          </w:p>
        </w:tc>
        <w:tc>
          <w:tcPr>
            <w:tcW w:w="3360" w:type="dxa"/>
            <w:tcMar>
              <w:top w:w="90" w:type="dxa"/>
              <w:left w:w="90" w:type="dxa"/>
              <w:bottom w:w="90" w:type="dxa"/>
              <w:right w:w="90" w:type="dxa"/>
            </w:tcMar>
          </w:tcPr>
          <w:p w14:paraId="274A6C96" w14:textId="77777777" w:rsidR="00320E4B" w:rsidRDefault="00000000">
            <w:r>
              <w:t>Specific models and platform names evolve quickly.</w:t>
            </w:r>
          </w:p>
        </w:tc>
        <w:tc>
          <w:tcPr>
            <w:tcW w:w="3360" w:type="dxa"/>
            <w:tcMar>
              <w:top w:w="90" w:type="dxa"/>
              <w:left w:w="90" w:type="dxa"/>
              <w:bottom w:w="90" w:type="dxa"/>
              <w:right w:w="90" w:type="dxa"/>
            </w:tcMar>
          </w:tcPr>
          <w:p w14:paraId="6D346F36" w14:textId="77777777" w:rsidR="00320E4B" w:rsidRDefault="00000000">
            <w:r>
              <w:t>Architect to capability abstractions; maintain a quarterly reference-architecture refresh.</w:t>
            </w:r>
          </w:p>
        </w:tc>
      </w:tr>
      <w:tr w:rsidR="00320E4B" w14:paraId="3F3A7B0D" w14:textId="77777777">
        <w:trPr>
          <w:jc w:val="center"/>
        </w:trPr>
        <w:tc>
          <w:tcPr>
            <w:tcW w:w="3360" w:type="dxa"/>
            <w:tcMar>
              <w:top w:w="90" w:type="dxa"/>
              <w:left w:w="90" w:type="dxa"/>
              <w:bottom w:w="90" w:type="dxa"/>
              <w:right w:w="90" w:type="dxa"/>
            </w:tcMar>
          </w:tcPr>
          <w:p w14:paraId="5580CCF0" w14:textId="77777777" w:rsidR="00320E4B" w:rsidRDefault="00000000">
            <w:r>
              <w:t>Governance/security concerns</w:t>
            </w:r>
          </w:p>
        </w:tc>
        <w:tc>
          <w:tcPr>
            <w:tcW w:w="3360" w:type="dxa"/>
            <w:tcMar>
              <w:top w:w="90" w:type="dxa"/>
              <w:left w:w="90" w:type="dxa"/>
              <w:bottom w:w="90" w:type="dxa"/>
              <w:right w:w="90" w:type="dxa"/>
            </w:tcMar>
          </w:tcPr>
          <w:p w14:paraId="4942FBA3" w14:textId="77777777" w:rsidR="00320E4B" w:rsidRDefault="00000000">
            <w:r>
              <w:t>Agents acting on enterprise systems create operational risk.</w:t>
            </w:r>
          </w:p>
        </w:tc>
        <w:tc>
          <w:tcPr>
            <w:tcW w:w="3360" w:type="dxa"/>
            <w:tcMar>
              <w:top w:w="90" w:type="dxa"/>
              <w:left w:w="90" w:type="dxa"/>
              <w:bottom w:w="90" w:type="dxa"/>
              <w:right w:w="90" w:type="dxa"/>
            </w:tcMar>
          </w:tcPr>
          <w:p w14:paraId="29BC7DFF" w14:textId="77777777" w:rsidR="00320E4B" w:rsidRDefault="00000000">
            <w:r>
              <w:t>Build identity, tool permissions, logging, evaluation and human approval into the base architecture.</w:t>
            </w:r>
          </w:p>
        </w:tc>
      </w:tr>
    </w:tbl>
    <w:p w14:paraId="418F6C47" w14:textId="77777777" w:rsidR="00320E4B" w:rsidRDefault="00000000">
      <w:pPr>
        <w:pStyle w:val="Heading1"/>
      </w:pPr>
      <w:r>
        <w:t>11. Strategic Recommendation</w:t>
      </w:r>
    </w:p>
    <w:p w14:paraId="3639AF5E" w14:textId="77777777" w:rsidR="00320E4B" w:rsidRDefault="00000000">
      <w:r>
        <w:t>TGS should formalize a Google Cloud + Anthropic AI Modernization GTM immediately, anchored in application modernization and expanded through agentic engineering, industry workflow transformation and managed operations. The most defensible value is not access to either partner's technology; it is TGS's ability to connect the technologies to enterprise applications, data, workflows and operating models.</w:t>
      </w:r>
    </w:p>
    <w:p w14:paraId="5E097F3D" w14:textId="34EE47DE" w:rsidR="00320E4B" w:rsidRDefault="00000000">
      <w:pPr>
        <w:pStyle w:val="ExecutiveCallout"/>
      </w:pPr>
      <w:r>
        <w:t>The winning position: most enterprises do not need another AI proof of concept. They need a partner that can connect AI to their applications, data, workflows and people</w:t>
      </w:r>
      <w:r w:rsidR="004E584B">
        <w:t xml:space="preserve"> - </w:t>
      </w:r>
      <w:r>
        <w:t>and put it into production. TGS can own that role between Google Cloud and Anthropic.</w:t>
      </w:r>
    </w:p>
    <w:p w14:paraId="2D633C0D" w14:textId="77777777" w:rsidR="00320E4B" w:rsidRDefault="00000000">
      <w:r>
        <w:t>The initial lighthouse should be Media &amp; Entertainment because TGS already has relevant Google Cloud IP/history and current account demand can be used to identify repeatable patterns. In parallel, AI-Native Application Modernization and Agentic Software Engineering should become horizontal plays applicable across industries.</w:t>
      </w:r>
    </w:p>
    <w:p w14:paraId="0B1D2C24" w14:textId="77777777" w:rsidR="00DF6B74" w:rsidRDefault="00DF6B74">
      <w:pPr>
        <w:pStyle w:val="Heading1"/>
      </w:pPr>
    </w:p>
    <w:p w14:paraId="53037FFC" w14:textId="5E8E1088" w:rsidR="00320E4B" w:rsidRDefault="00000000">
      <w:pPr>
        <w:pStyle w:val="Heading1"/>
      </w:pPr>
      <w:r>
        <w:t xml:space="preserve">Appendix A </w:t>
      </w:r>
      <w:proofErr w:type="gramStart"/>
      <w:r w:rsidR="004E584B">
        <w:t xml:space="preserve">- </w:t>
      </w:r>
      <w:r>
        <w:t xml:space="preserve"> Reference</w:t>
      </w:r>
      <w:proofErr w:type="gramEnd"/>
      <w:r>
        <w:t xml:space="preserve"> Solution Architecture</w:t>
      </w:r>
    </w:p>
    <w:p w14:paraId="4851C867" w14:textId="77777777" w:rsidR="00320E4B" w:rsidRDefault="00000000">
      <w:r>
        <w:t>Conceptual architecture:</w:t>
      </w:r>
    </w:p>
    <w:p w14:paraId="0481F9CE" w14:textId="77777777" w:rsidR="00320E4B" w:rsidRDefault="00000000">
      <w:pPr>
        <w:jc w:val="center"/>
      </w:pPr>
      <w:r>
        <w:rPr>
          <w:b/>
          <w:color w:val="142A4A"/>
        </w:rPr>
        <w:t>BUSINESS EXPERIENCE / USER WORKFLOW</w:t>
      </w:r>
    </w:p>
    <w:p w14:paraId="0958F3E9" w14:textId="77777777" w:rsidR="00320E4B" w:rsidRDefault="00000000">
      <w:pPr>
        <w:jc w:val="center"/>
      </w:pPr>
      <w:r>
        <w:rPr>
          <w:color w:val="5C6773"/>
        </w:rPr>
        <w:t>↓</w:t>
      </w:r>
    </w:p>
    <w:p w14:paraId="3491DB3B" w14:textId="12F1E7BD" w:rsidR="00320E4B" w:rsidRDefault="00000000">
      <w:pPr>
        <w:jc w:val="center"/>
      </w:pPr>
      <w:r>
        <w:rPr>
          <w:b/>
          <w:color w:val="142A4A"/>
        </w:rPr>
        <w:t xml:space="preserve">SPECIALIZED CLAUDE / AI AGENTS </w:t>
      </w:r>
      <w:r w:rsidR="004E584B">
        <w:rPr>
          <w:b/>
          <w:color w:val="142A4A"/>
        </w:rPr>
        <w:t>-</w:t>
      </w:r>
      <w:r>
        <w:rPr>
          <w:b/>
          <w:color w:val="142A4A"/>
        </w:rPr>
        <w:t xml:space="preserve"> reasoning, planning, coding, tool use</w:t>
      </w:r>
    </w:p>
    <w:p w14:paraId="5A943901" w14:textId="77777777" w:rsidR="00320E4B" w:rsidRDefault="00000000">
      <w:pPr>
        <w:jc w:val="center"/>
      </w:pPr>
      <w:r>
        <w:rPr>
          <w:color w:val="5C6773"/>
        </w:rPr>
        <w:t>↓</w:t>
      </w:r>
    </w:p>
    <w:p w14:paraId="035BBBA6" w14:textId="5EC42F7E" w:rsidR="00320E4B" w:rsidRDefault="00000000">
      <w:pPr>
        <w:jc w:val="center"/>
      </w:pPr>
      <w:r>
        <w:rPr>
          <w:b/>
          <w:color w:val="142A4A"/>
        </w:rPr>
        <w:t xml:space="preserve">AGENT ORCHESTRATION &amp; GOVERNANCE </w:t>
      </w:r>
      <w:r w:rsidR="004E584B">
        <w:rPr>
          <w:b/>
          <w:color w:val="142A4A"/>
        </w:rPr>
        <w:t>-</w:t>
      </w:r>
      <w:r>
        <w:rPr>
          <w:b/>
          <w:color w:val="142A4A"/>
        </w:rPr>
        <w:t xml:space="preserve"> identity, approvals, telemetry, evaluation</w:t>
      </w:r>
    </w:p>
    <w:p w14:paraId="713A9270" w14:textId="77777777" w:rsidR="00320E4B" w:rsidRDefault="00000000">
      <w:pPr>
        <w:jc w:val="center"/>
      </w:pPr>
      <w:r>
        <w:rPr>
          <w:color w:val="5C6773"/>
        </w:rPr>
        <w:t>↓</w:t>
      </w:r>
    </w:p>
    <w:p w14:paraId="6F10C94C" w14:textId="7B516CE5" w:rsidR="00320E4B" w:rsidRDefault="00000000">
      <w:pPr>
        <w:jc w:val="center"/>
      </w:pPr>
      <w:r>
        <w:rPr>
          <w:b/>
          <w:color w:val="142A4A"/>
        </w:rPr>
        <w:t xml:space="preserve">GOOGLE CLOUD PLATFORM </w:t>
      </w:r>
      <w:r w:rsidR="004E584B">
        <w:rPr>
          <w:b/>
          <w:color w:val="142A4A"/>
        </w:rPr>
        <w:t>-</w:t>
      </w:r>
      <w:r>
        <w:rPr>
          <w:b/>
          <w:color w:val="142A4A"/>
        </w:rPr>
        <w:t xml:space="preserve"> agent platform, data, APIs, security, observability, infrastructure</w:t>
      </w:r>
    </w:p>
    <w:p w14:paraId="72075720" w14:textId="77777777" w:rsidR="00320E4B" w:rsidRDefault="00000000">
      <w:pPr>
        <w:jc w:val="center"/>
      </w:pPr>
      <w:r>
        <w:rPr>
          <w:color w:val="5C6773"/>
        </w:rPr>
        <w:t>↓</w:t>
      </w:r>
    </w:p>
    <w:p w14:paraId="1EA663D5" w14:textId="02054F96" w:rsidR="00320E4B" w:rsidRDefault="00000000">
      <w:pPr>
        <w:jc w:val="center"/>
      </w:pPr>
      <w:r>
        <w:rPr>
          <w:b/>
          <w:color w:val="142A4A"/>
        </w:rPr>
        <w:t xml:space="preserve">ENTERPRISE SYSTEMS </w:t>
      </w:r>
      <w:r w:rsidR="004E584B">
        <w:rPr>
          <w:b/>
          <w:color w:val="142A4A"/>
        </w:rPr>
        <w:t>-</w:t>
      </w:r>
      <w:r>
        <w:rPr>
          <w:b/>
          <w:color w:val="142A4A"/>
        </w:rPr>
        <w:t xml:space="preserve"> applications, content repositories, data platforms, DevOps toolchain</w:t>
      </w:r>
    </w:p>
    <w:p w14:paraId="7050A9EF" w14:textId="77777777" w:rsidR="00320E4B" w:rsidRDefault="00000000">
      <w:pPr>
        <w:jc w:val="center"/>
      </w:pPr>
      <w:r>
        <w:rPr>
          <w:color w:val="5C6773"/>
        </w:rPr>
        <w:t>↓</w:t>
      </w:r>
    </w:p>
    <w:p w14:paraId="61942192" w14:textId="1F737ACF" w:rsidR="00320E4B" w:rsidRDefault="00000000">
      <w:pPr>
        <w:jc w:val="center"/>
      </w:pPr>
      <w:r>
        <w:rPr>
          <w:b/>
          <w:color w:val="142A4A"/>
        </w:rPr>
        <w:t xml:space="preserve">TGS OPERATING LAYER </w:t>
      </w:r>
      <w:r w:rsidR="004E584B">
        <w:rPr>
          <w:b/>
          <w:color w:val="142A4A"/>
        </w:rPr>
        <w:t>-</w:t>
      </w:r>
      <w:r>
        <w:rPr>
          <w:b/>
          <w:color w:val="142A4A"/>
        </w:rPr>
        <w:t xml:space="preserve"> strategy, modernization, integration, engineering, change, managed services</w:t>
      </w:r>
    </w:p>
    <w:p w14:paraId="0AD8BF86" w14:textId="7234A813" w:rsidR="00320E4B" w:rsidRDefault="00000000">
      <w:pPr>
        <w:pStyle w:val="Heading1"/>
      </w:pPr>
      <w:r>
        <w:t xml:space="preserve">Appendix B </w:t>
      </w:r>
      <w:r w:rsidR="004E584B">
        <w:t>-</w:t>
      </w:r>
      <w:r>
        <w:t xml:space="preserve"> Research Sources</w:t>
      </w:r>
    </w:p>
    <w:p w14:paraId="38383738" w14:textId="77777777" w:rsidR="00320E4B" w:rsidRDefault="00000000">
      <w:pPr>
        <w:pStyle w:val="SmallNote"/>
      </w:pPr>
      <w:r>
        <w:t>Sources below were used to validate current partner status, platform interoperability and existing TGS Google Cloud / media capabilities. Product/model details change rapidly; validate model availability and commercial terms during pursuit design.</w:t>
      </w:r>
    </w:p>
    <w:p w14:paraId="5FAB3A61" w14:textId="2B99CF4E" w:rsidR="00320E4B" w:rsidRDefault="00000000">
      <w:pPr>
        <w:pStyle w:val="SmallNote"/>
      </w:pPr>
      <w:r>
        <w:rPr>
          <w:b/>
        </w:rPr>
        <w:t xml:space="preserve">[1] TEKsystems Global Services Named 2026 Google Cloud Partner of the Year for North America (United States). </w:t>
      </w:r>
      <w:r>
        <w:t xml:space="preserve">https://www.teksystems.com/en/insights/newsroom/2026/partner-of-the-year-united-states </w:t>
      </w:r>
      <w:r w:rsidR="004E584B">
        <w:t>-</w:t>
      </w:r>
      <w:r>
        <w:t xml:space="preserve"> TEKsystems Global Services, April 21, 2026.</w:t>
      </w:r>
    </w:p>
    <w:p w14:paraId="46EB8FAD" w14:textId="4DF1487B" w:rsidR="00320E4B" w:rsidRDefault="00000000">
      <w:pPr>
        <w:pStyle w:val="SmallNote"/>
      </w:pPr>
      <w:r>
        <w:rPr>
          <w:b/>
        </w:rPr>
        <w:t xml:space="preserve">[2] TEKsystems Global Services Announces Strategic Partnership With Google Cloud To Accelerate Enterprise Growth With AI. </w:t>
      </w:r>
      <w:r>
        <w:t xml:space="preserve">https://www.teksystems.com/en/insights/newsroom/2024/teksystems-google-spa </w:t>
      </w:r>
      <w:r w:rsidR="004E584B">
        <w:t>-</w:t>
      </w:r>
      <w:r>
        <w:t xml:space="preserve"> Expanded collaboration covering GenAI, applied AI, cloud transformation and application modernization.</w:t>
      </w:r>
    </w:p>
    <w:p w14:paraId="55F3C407" w14:textId="7F01AE51" w:rsidR="00320E4B" w:rsidRDefault="00000000">
      <w:pPr>
        <w:pStyle w:val="SmallNote"/>
      </w:pPr>
      <w:r>
        <w:rPr>
          <w:b/>
        </w:rPr>
        <w:t xml:space="preserve">[3] Gemini Enterprise Agent Platform / Model Garden. </w:t>
      </w:r>
      <w:r>
        <w:t xml:space="preserve">https://cloud.google.com/products/gemini-enterprise-agent-platform </w:t>
      </w:r>
      <w:r w:rsidR="004E584B">
        <w:t xml:space="preserve">- </w:t>
      </w:r>
      <w:r>
        <w:t>Google Cloud describes model choice including Anthropic Claude.</w:t>
      </w:r>
    </w:p>
    <w:p w14:paraId="03B414C4" w14:textId="734F291E" w:rsidR="00320E4B" w:rsidRDefault="00000000">
      <w:pPr>
        <w:pStyle w:val="SmallNote"/>
      </w:pPr>
      <w:r>
        <w:rPr>
          <w:b/>
        </w:rPr>
        <w:t xml:space="preserve">[4] Anthropic's Claude on Google Cloud models. </w:t>
      </w:r>
      <w:r>
        <w:t xml:space="preserve">https://docs.cloud.google.com/gemini-enterprise-agent-platform/models/partner-models/claude </w:t>
      </w:r>
      <w:r w:rsidR="004E584B">
        <w:t>-</w:t>
      </w:r>
      <w:r>
        <w:t xml:space="preserve"> Google Cloud documentation for Claude as a partner model.</w:t>
      </w:r>
    </w:p>
    <w:p w14:paraId="2E8D5CF9" w14:textId="29261B11" w:rsidR="00320E4B" w:rsidRDefault="00000000">
      <w:pPr>
        <w:pStyle w:val="SmallNote"/>
      </w:pPr>
      <w:r>
        <w:rPr>
          <w:b/>
        </w:rPr>
        <w:t xml:space="preserve">[5] Claude Code on Google Vertex AI. </w:t>
      </w:r>
      <w:r>
        <w:t xml:space="preserve">https://docs.anthropic.com/en/docs/claude-code/google-vertex-ai </w:t>
      </w:r>
      <w:r w:rsidR="004E584B">
        <w:t>-</w:t>
      </w:r>
      <w:r>
        <w:t xml:space="preserve"> Anthropic documentation for configuring Claude Code through Google Cloud.</w:t>
      </w:r>
    </w:p>
    <w:p w14:paraId="00349806" w14:textId="16C3F875" w:rsidR="00320E4B" w:rsidRDefault="00000000">
      <w:pPr>
        <w:pStyle w:val="SmallNote"/>
      </w:pPr>
      <w:r>
        <w:rPr>
          <w:b/>
        </w:rPr>
        <w:t xml:space="preserve">[6] TEKsystems Global Services Named to Claude Partner Network, Expanding AI Solutions for Enterprise Customers. </w:t>
      </w:r>
      <w:r>
        <w:t xml:space="preserve">https://www.teksystems.com/en/insights/newsroom/2026/select-partner-claude-partner-network </w:t>
      </w:r>
      <w:r w:rsidR="004E584B">
        <w:t>-</w:t>
      </w:r>
      <w:r>
        <w:t xml:space="preserve"> TGS named a Select Services Partner, July 28, 2026.</w:t>
      </w:r>
    </w:p>
    <w:p w14:paraId="7CB8D04E" w14:textId="0C4F4309" w:rsidR="00320E4B" w:rsidRDefault="00000000">
      <w:pPr>
        <w:pStyle w:val="SmallNote"/>
      </w:pPr>
      <w:r>
        <w:rPr>
          <w:b/>
        </w:rPr>
        <w:t xml:space="preserve">[7] Google Cloud Machine Learning Partner — Intelligent Asset Service. </w:t>
      </w:r>
      <w:r>
        <w:t xml:space="preserve">https://www.teksystems.com/en/who-we-are/partnerships/google-cloud/machine-learning </w:t>
      </w:r>
      <w:r w:rsidR="004E584B">
        <w:t>-</w:t>
      </w:r>
      <w:r>
        <w:t xml:space="preserve"> TGS/Google Cloud media asset solution positioning.</w:t>
      </w:r>
    </w:p>
    <w:p w14:paraId="591C2E08" w14:textId="2F70F710" w:rsidR="00320E4B" w:rsidRDefault="00000000">
      <w:pPr>
        <w:pStyle w:val="SmallNote"/>
      </w:pPr>
      <w:r>
        <w:rPr>
          <w:b/>
        </w:rPr>
        <w:lastRenderedPageBreak/>
        <w:t xml:space="preserve">[8] TEKsystems Global Services Expands Partnership With Google Cloud to Deliver Generative AI Solutions. </w:t>
      </w:r>
      <w:r>
        <w:t xml:space="preserve">https://www.teksystems.com/en/insights/newsroom/2023/teksystems-global-services-expand-google-cloud-partnership-generative-ai </w:t>
      </w:r>
      <w:r w:rsidR="004E584B">
        <w:t>-</w:t>
      </w:r>
      <w:r>
        <w:t xml:space="preserve"> References media/content discovery, media-management workflows and GenAI content creation.</w:t>
      </w:r>
    </w:p>
    <w:p w14:paraId="291ECE23" w14:textId="1EEC0ED0" w:rsidR="00320E4B" w:rsidRDefault="00000000">
      <w:pPr>
        <w:pStyle w:val="SmallNote"/>
      </w:pPr>
      <w:r>
        <w:rPr>
          <w:b/>
        </w:rPr>
        <w:t xml:space="preserve">[9] Anthropic invests $100 million into the Claude Partner Network. </w:t>
      </w:r>
      <w:r>
        <w:t xml:space="preserve">https://www.anthropic.com/news/claude-partner-network </w:t>
      </w:r>
      <w:r w:rsidR="004E584B">
        <w:t>-</w:t>
      </w:r>
      <w:r>
        <w:t xml:space="preserve"> Anthropic, March 12, 2026.</w:t>
      </w:r>
    </w:p>
    <w:p w14:paraId="1DD6D767" w14:textId="7E633FAE" w:rsidR="00320E4B" w:rsidRDefault="00000000">
      <w:pPr>
        <w:pStyle w:val="SmallNote"/>
      </w:pPr>
      <w:r>
        <w:rPr>
          <w:b/>
        </w:rPr>
        <w:t xml:space="preserve">[10] Introducing the Services Track and Partner Hub of the Claude Partner Network. </w:t>
      </w:r>
      <w:r>
        <w:t xml:space="preserve">https://www.anthropic.com/news/services-track-partner-hub </w:t>
      </w:r>
      <w:r w:rsidR="004E584B">
        <w:t>-</w:t>
      </w:r>
      <w:r>
        <w:t xml:space="preserve"> Anthropic, June 3, 2026.</w:t>
      </w:r>
    </w:p>
    <w:sectPr w:rsidR="00320E4B" w:rsidSect="00034616">
      <w:headerReference w:type="default" r:id="rId8"/>
      <w:footerReference w:type="default" r:id="rId9"/>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A3F5DB" w14:textId="77777777" w:rsidR="00493446" w:rsidRDefault="00493446">
      <w:pPr>
        <w:spacing w:after="0" w:line="240" w:lineRule="auto"/>
      </w:pPr>
      <w:r>
        <w:separator/>
      </w:r>
    </w:p>
  </w:endnote>
  <w:endnote w:type="continuationSeparator" w:id="0">
    <w:p w14:paraId="7B3347EC" w14:textId="77777777" w:rsidR="00493446" w:rsidRDefault="00493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9B51C3" w14:textId="77777777" w:rsidR="00320E4B" w:rsidRDefault="00000000">
    <w:pPr>
      <w:pStyle w:val="Footer"/>
      <w:jc w:val="center"/>
    </w:pPr>
    <w:r>
      <w:rPr>
        <w:color w:val="5C6773"/>
        <w:sz w:val="16"/>
      </w:rPr>
      <w:t>CONFIDENTIAL — INTERNAL STRATEGY WORKING 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B4FCE7" w14:textId="77777777" w:rsidR="00493446" w:rsidRDefault="00493446">
      <w:pPr>
        <w:spacing w:after="0" w:line="240" w:lineRule="auto"/>
      </w:pPr>
      <w:r>
        <w:separator/>
      </w:r>
    </w:p>
  </w:footnote>
  <w:footnote w:type="continuationSeparator" w:id="0">
    <w:p w14:paraId="42DC2ACC" w14:textId="77777777" w:rsidR="00493446" w:rsidRDefault="00493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917E2E" w14:textId="77777777" w:rsidR="00320E4B" w:rsidRDefault="00000000">
    <w:pPr>
      <w:pStyle w:val="SmallNote"/>
      <w:jc w:val="right"/>
    </w:pPr>
    <w:r>
      <w:t>TGS + Google Cloud + Anthropic | Strategic GTM Brief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71156952">
    <w:abstractNumId w:val="8"/>
  </w:num>
  <w:num w:numId="2" w16cid:durableId="777025174">
    <w:abstractNumId w:val="6"/>
  </w:num>
  <w:num w:numId="3" w16cid:durableId="1182352267">
    <w:abstractNumId w:val="5"/>
  </w:num>
  <w:num w:numId="4" w16cid:durableId="1874420846">
    <w:abstractNumId w:val="4"/>
  </w:num>
  <w:num w:numId="5" w16cid:durableId="235434425">
    <w:abstractNumId w:val="7"/>
  </w:num>
  <w:num w:numId="6" w16cid:durableId="1017538679">
    <w:abstractNumId w:val="3"/>
  </w:num>
  <w:num w:numId="7" w16cid:durableId="428696012">
    <w:abstractNumId w:val="2"/>
  </w:num>
  <w:num w:numId="8" w16cid:durableId="193810677">
    <w:abstractNumId w:val="1"/>
  </w:num>
  <w:num w:numId="9" w16cid:durableId="20872187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4A85"/>
    <w:rsid w:val="0015074B"/>
    <w:rsid w:val="0029639D"/>
    <w:rsid w:val="00320E4B"/>
    <w:rsid w:val="00326F90"/>
    <w:rsid w:val="00493446"/>
    <w:rsid w:val="004954B8"/>
    <w:rsid w:val="004E584B"/>
    <w:rsid w:val="00AA1D8D"/>
    <w:rsid w:val="00B47730"/>
    <w:rsid w:val="00B52709"/>
    <w:rsid w:val="00CB0664"/>
    <w:rsid w:val="00DF6B7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21EB91"/>
  <w14:defaultImageDpi w14:val="300"/>
  <w15:docId w15:val="{01F78E7A-5ED8-1C4D-8244-7C637F401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sz w:val="21"/>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42A4A"/>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2C60AA"/>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32A34"/>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42A4A"/>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xecutiveCallout">
    <w:name w:val="Executive Callout"/>
    <w:pPr>
      <w:spacing w:before="160" w:after="160"/>
    </w:pPr>
    <w:rPr>
      <w:rFonts w:ascii="Aptos" w:hAnsi="Aptos"/>
      <w:b/>
      <w:color w:val="142A4A"/>
      <w:sz w:val="26"/>
    </w:rPr>
  </w:style>
  <w:style w:type="paragraph" w:customStyle="1" w:styleId="SmallNote">
    <w:name w:val="Small Note"/>
    <w:rPr>
      <w:rFonts w:ascii="Aptos" w:hAnsi="Aptos"/>
      <w:color w:val="5C6773"/>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3175</Words>
  <Characters>20008</Characters>
  <Application>Microsoft Office Word</Application>
  <DocSecurity>0</DocSecurity>
  <Lines>869</Lines>
  <Paragraphs>515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22668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Jory Pai</dc:creator>
  <cp:keywords/>
  <dc:description>Jory Pai</dc:description>
  <cp:lastModifiedBy>Jory Pai</cp:lastModifiedBy>
  <cp:revision>3</cp:revision>
  <dcterms:created xsi:type="dcterms:W3CDTF">2026-08-12T21:56:00Z</dcterms:created>
  <dcterms:modified xsi:type="dcterms:W3CDTF">2026-08-13T01:41:00Z</dcterms:modified>
  <cp:category/>
</cp:coreProperties>
</file>