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48"/>
        </w:rPr>
        <w:t>PRIMEMATCH AI™</w:t>
      </w:r>
    </w:p>
    <w:p>
      <w:pPr>
        <w:jc w:val="center"/>
      </w:pPr>
      <w:r>
        <w:rPr>
          <w:rFonts w:ascii="Times New Roman" w:hAnsi="Times New Roman"/>
          <w:b/>
          <w:sz w:val="40"/>
        </w:rPr>
        <w:t>MASTER TERMS OF SERVICE</w:t>
      </w:r>
    </w:p>
    <w:p>
      <w:pPr>
        <w:jc w:val="center"/>
      </w:pPr>
      <w:r>
        <w:rPr>
          <w:i/>
          <w:sz w:val="24"/>
        </w:rPr>
        <w:t>Enterprise Partner Intelligence Platform</w:t>
      </w:r>
    </w:p>
    <w:p/>
    <w:p/>
    <w:p/>
    <w:p/>
    <w:p>
      <w:pPr>
        <w:jc w:val="center"/>
      </w:pPr>
      <w:r>
        <w:rPr>
          <w:b/>
          <w:sz w:val="24"/>
        </w:rPr>
        <w:t>Version 1.0 — Draft for Attorney Review</w:t>
      </w:r>
    </w:p>
    <w:p>
      <w:pPr>
        <w:jc w:val="center"/>
      </w:pPr>
      <w:r>
        <w:rPr>
          <w:sz w:val="22"/>
        </w:rPr>
        <w:t>Effective Date: [EFFECTIVE DATE]</w:t>
      </w:r>
    </w:p>
    <w:p>
      <w:pPr>
        <w:jc w:val="center"/>
      </w:pPr>
      <w:r>
        <w:rPr>
          <w:sz w:val="20"/>
        </w:rPr>
        <w:t>Provider Legal Entity: [PRIMEMATCH AI LEGAL ENTITY NAME AND ADDRESS]</w:t>
      </w:r>
    </w:p>
    <w:p/>
    <w:p/>
    <w:p/>
    <w:p/>
    <w:p>
      <w:pPr>
        <w:jc w:val="center"/>
      </w:pPr>
      <w:r>
        <w:rPr>
          <w:b/>
          <w:sz w:val="22"/>
        </w:rPr>
        <w:t>IMPORTANT LEGAL NOTICE</w:t>
      </w:r>
    </w:p>
    <w:p>
      <w:pPr>
        <w:jc w:val="center"/>
      </w:pPr>
      <w:r>
        <w:rPr>
          <w:sz w:val="19"/>
        </w:rPr>
        <w:t>This document is a comprehensive first draft prepared for business and legal planning purposes. It is not a substitute for review by licensed counsel in each applicable jurisdiction. Bracketed placeholders and jurisdiction-dependent provisions must be completed or confirmed before publication or execution.</w:t>
      </w:r>
    </w:p>
    <w:p>
      <w:r>
        <w:br w:type="page"/>
      </w:r>
    </w:p>
    <w:p>
      <w:pPr>
        <w:pStyle w:val="Heading1"/>
      </w:pPr>
      <w:r>
        <w:t>TABLE OF CONTENTS</w:t>
      </w:r>
    </w:p>
    <w:tbl>
      <w:tblPr>
        <w:tblW w:type="auto" w:w="0"/>
        <w:jc w:val="center"/>
        <w:tblLayout w:type="autofit"/>
        <w:tblLook w:firstColumn="1" w:firstRow="1" w:lastColumn="0" w:lastRow="0" w:noHBand="0" w:noVBand="1" w:val="04A0"/>
      </w:tblPr>
      <w:tblGrid>
        <w:gridCol w:w="4680"/>
        <w:gridCol w:w="4680"/>
      </w:tblGrid>
      <w:tr>
        <w:tc>
          <w:tcPr>
            <w:tcW w:type="dxa" w:w="4680"/>
          </w:tcPr>
          <w:p>
            <w:pPr>
              <w:spacing w:after="20"/>
            </w:pPr>
            <w:r>
              <w:rPr>
                <w:rFonts w:ascii="Times New Roman" w:hAnsi="Times New Roman"/>
                <w:sz w:val="16"/>
              </w:rPr>
              <w:t>ARTICLE 1. Definitions</w:t>
            </w:r>
          </w:p>
        </w:tc>
        <w:tc>
          <w:tcPr>
            <w:tcW w:type="dxa" w:w="4680"/>
          </w:tcPr>
          <w:p>
            <w:pPr>
              <w:spacing w:after="20"/>
            </w:pPr>
            <w:r>
              <w:rPr>
                <w:rFonts w:ascii="Times New Roman" w:hAnsi="Times New Roman"/>
                <w:sz w:val="16"/>
              </w:rPr>
              <w:t>ARTICLE 27. Indemnification</w:t>
            </w:r>
          </w:p>
        </w:tc>
      </w:tr>
      <w:tr>
        <w:tc>
          <w:tcPr>
            <w:tcW w:type="dxa" w:w="4680"/>
          </w:tcPr>
          <w:p>
            <w:pPr>
              <w:spacing w:after="20"/>
            </w:pPr>
            <w:r>
              <w:rPr>
                <w:rFonts w:ascii="Times New Roman" w:hAnsi="Times New Roman"/>
                <w:sz w:val="16"/>
              </w:rPr>
              <w:t>ARTICLE 2. Eligibility; Authority; Account Registration</w:t>
            </w:r>
          </w:p>
        </w:tc>
        <w:tc>
          <w:tcPr>
            <w:tcW w:type="dxa" w:w="4680"/>
          </w:tcPr>
          <w:p>
            <w:pPr>
              <w:spacing w:after="20"/>
            </w:pPr>
            <w:r>
              <w:rPr>
                <w:rFonts w:ascii="Times New Roman" w:hAnsi="Times New Roman"/>
                <w:sz w:val="16"/>
              </w:rPr>
              <w:t>ARTICLE 28. Limitation of Liability</w:t>
            </w:r>
          </w:p>
        </w:tc>
      </w:tr>
      <w:tr>
        <w:tc>
          <w:tcPr>
            <w:tcW w:type="dxa" w:w="4680"/>
          </w:tcPr>
          <w:p>
            <w:pPr>
              <w:spacing w:after="20"/>
            </w:pPr>
            <w:r>
              <w:rPr>
                <w:rFonts w:ascii="Times New Roman" w:hAnsi="Times New Roman"/>
                <w:sz w:val="16"/>
              </w:rPr>
              <w:t>ARTICLE 3. Platform Services; License; Service Evolution</w:t>
            </w:r>
          </w:p>
        </w:tc>
        <w:tc>
          <w:tcPr>
            <w:tcW w:type="dxa" w:w="4680"/>
          </w:tcPr>
          <w:p>
            <w:pPr>
              <w:spacing w:after="20"/>
            </w:pPr>
            <w:r>
              <w:rPr>
                <w:rFonts w:ascii="Times New Roman" w:hAnsi="Times New Roman"/>
                <w:sz w:val="16"/>
              </w:rPr>
              <w:t>ARTICLE 29. Term; Suspension; Termination</w:t>
            </w:r>
          </w:p>
        </w:tc>
      </w:tr>
      <w:tr>
        <w:tc>
          <w:tcPr>
            <w:tcW w:type="dxa" w:w="4680"/>
          </w:tcPr>
          <w:p>
            <w:pPr>
              <w:spacing w:after="20"/>
            </w:pPr>
            <w:r>
              <w:rPr>
                <w:rFonts w:ascii="Times New Roman" w:hAnsi="Times New Roman"/>
                <w:sz w:val="16"/>
              </w:rPr>
              <w:t>ARTICLE 4. AI-Assisted Features; Decision-Support Limitations</w:t>
            </w:r>
          </w:p>
        </w:tc>
        <w:tc>
          <w:tcPr>
            <w:tcW w:type="dxa" w:w="4680"/>
          </w:tcPr>
          <w:p>
            <w:pPr>
              <w:spacing w:after="20"/>
            </w:pPr>
            <w:r>
              <w:rPr>
                <w:rFonts w:ascii="Times New Roman" w:hAnsi="Times New Roman"/>
                <w:sz w:val="16"/>
              </w:rPr>
              <w:t>ARTICLE 30. Dispute Resolution; Arbitration; Class Action Waiver</w:t>
            </w:r>
          </w:p>
        </w:tc>
      </w:tr>
      <w:tr>
        <w:tc>
          <w:tcPr>
            <w:tcW w:type="dxa" w:w="4680"/>
          </w:tcPr>
          <w:p>
            <w:pPr>
              <w:spacing w:after="20"/>
            </w:pPr>
            <w:r>
              <w:rPr>
                <w:rFonts w:ascii="Times New Roman" w:hAnsi="Times New Roman"/>
                <w:sz w:val="16"/>
              </w:rPr>
              <w:t>ARTICLE 5. Proprietary Intelligence Systems and Scoring Frameworks</w:t>
            </w:r>
          </w:p>
        </w:tc>
        <w:tc>
          <w:tcPr>
            <w:tcW w:type="dxa" w:w="4680"/>
          </w:tcPr>
          <w:p>
            <w:pPr>
              <w:spacing w:after="20"/>
            </w:pPr>
            <w:r>
              <w:rPr>
                <w:rFonts w:ascii="Times New Roman" w:hAnsi="Times New Roman"/>
                <w:sz w:val="16"/>
              </w:rPr>
              <w:t>ARTICLE 31. Governing Law; Venue</w:t>
            </w:r>
          </w:p>
        </w:tc>
      </w:tr>
      <w:tr>
        <w:tc>
          <w:tcPr>
            <w:tcW w:type="dxa" w:w="4680"/>
          </w:tcPr>
          <w:p>
            <w:pPr>
              <w:spacing w:after="20"/>
            </w:pPr>
            <w:r>
              <w:rPr>
                <w:rFonts w:ascii="Times New Roman" w:hAnsi="Times New Roman"/>
                <w:sz w:val="16"/>
              </w:rPr>
              <w:t>ARTICLE 6. Customer Data; Data Rights; Data Governance</w:t>
            </w:r>
          </w:p>
        </w:tc>
        <w:tc>
          <w:tcPr>
            <w:tcW w:type="dxa" w:w="4680"/>
          </w:tcPr>
          <w:p>
            <w:pPr>
              <w:spacing w:after="20"/>
            </w:pPr>
            <w:r>
              <w:rPr>
                <w:rFonts w:ascii="Times New Roman" w:hAnsi="Times New Roman"/>
                <w:sz w:val="16"/>
              </w:rPr>
              <w:t>ARTICLE 32. U.S. Government Customers; Public-Sector Terms</w:t>
            </w:r>
          </w:p>
        </w:tc>
      </w:tr>
      <w:tr>
        <w:tc>
          <w:tcPr>
            <w:tcW w:type="dxa" w:w="4680"/>
          </w:tcPr>
          <w:p>
            <w:pPr>
              <w:spacing w:after="20"/>
            </w:pPr>
            <w:r>
              <w:rPr>
                <w:rFonts w:ascii="Times New Roman" w:hAnsi="Times New Roman"/>
                <w:sz w:val="16"/>
              </w:rPr>
              <w:t>ARTICLE 7. Usage Data; De-Identified Data; Platform Improvement</w:t>
            </w:r>
          </w:p>
        </w:tc>
        <w:tc>
          <w:tcPr>
            <w:tcW w:type="dxa" w:w="4680"/>
          </w:tcPr>
          <w:p>
            <w:pPr>
              <w:spacing w:after="20"/>
            </w:pPr>
            <w:r>
              <w:rPr>
                <w:rFonts w:ascii="Times New Roman" w:hAnsi="Times New Roman"/>
                <w:sz w:val="16"/>
              </w:rPr>
              <w:t>ARTICLE 33. Records; Audit; Compliance Evidence</w:t>
            </w:r>
          </w:p>
        </w:tc>
      </w:tr>
      <w:tr>
        <w:tc>
          <w:tcPr>
            <w:tcW w:type="dxa" w:w="4680"/>
          </w:tcPr>
          <w:p>
            <w:pPr>
              <w:spacing w:after="20"/>
            </w:pPr>
            <w:r>
              <w:rPr>
                <w:rFonts w:ascii="Times New Roman" w:hAnsi="Times New Roman"/>
                <w:sz w:val="16"/>
              </w:rPr>
              <w:t>ARTICLE 8. Third-Party Data; Public Sources; Procurement Information</w:t>
            </w:r>
          </w:p>
        </w:tc>
        <w:tc>
          <w:tcPr>
            <w:tcW w:type="dxa" w:w="4680"/>
          </w:tcPr>
          <w:p>
            <w:pPr>
              <w:spacing w:after="20"/>
            </w:pPr>
            <w:r>
              <w:rPr>
                <w:rFonts w:ascii="Times New Roman" w:hAnsi="Times New Roman"/>
                <w:sz w:val="16"/>
              </w:rPr>
              <w:t>ARTICLE 34. Insurance; Business Continuity; Risk Management</w:t>
            </w:r>
          </w:p>
        </w:tc>
      </w:tr>
      <w:tr>
        <w:tc>
          <w:tcPr>
            <w:tcW w:type="dxa" w:w="4680"/>
          </w:tcPr>
          <w:p>
            <w:pPr>
              <w:spacing w:after="20"/>
            </w:pPr>
            <w:r>
              <w:rPr>
                <w:rFonts w:ascii="Times New Roman" w:hAnsi="Times New Roman"/>
                <w:sz w:val="16"/>
              </w:rPr>
              <w:t>ARTICLE 9. Government Contracting and Procurement-Specific Terms</w:t>
            </w:r>
          </w:p>
        </w:tc>
        <w:tc>
          <w:tcPr>
            <w:tcW w:type="dxa" w:w="4680"/>
          </w:tcPr>
          <w:p>
            <w:pPr>
              <w:spacing w:after="20"/>
            </w:pPr>
            <w:r>
              <w:rPr>
                <w:rFonts w:ascii="Times New Roman" w:hAnsi="Times New Roman"/>
                <w:sz w:val="16"/>
              </w:rPr>
              <w:t>ARTICLE 35. Publicity; References; Branding</w:t>
            </w:r>
          </w:p>
        </w:tc>
      </w:tr>
      <w:tr>
        <w:tc>
          <w:tcPr>
            <w:tcW w:type="dxa" w:w="4680"/>
          </w:tcPr>
          <w:p>
            <w:pPr>
              <w:spacing w:after="20"/>
            </w:pPr>
            <w:r>
              <w:rPr>
                <w:rFonts w:ascii="Times New Roman" w:hAnsi="Times New Roman"/>
                <w:sz w:val="16"/>
              </w:rPr>
              <w:t>ARTICLE 10. Partner Discovery; Matching; Teaming</w:t>
            </w:r>
          </w:p>
        </w:tc>
        <w:tc>
          <w:tcPr>
            <w:tcW w:type="dxa" w:w="4680"/>
          </w:tcPr>
          <w:p>
            <w:pPr>
              <w:spacing w:after="20"/>
            </w:pPr>
            <w:r>
              <w:rPr>
                <w:rFonts w:ascii="Times New Roman" w:hAnsi="Times New Roman"/>
                <w:sz w:val="16"/>
              </w:rPr>
              <w:t>ARTICLE 36. Changes to Terms</w:t>
            </w:r>
          </w:p>
        </w:tc>
      </w:tr>
      <w:tr>
        <w:tc>
          <w:tcPr>
            <w:tcW w:type="dxa" w:w="4680"/>
          </w:tcPr>
          <w:p>
            <w:pPr>
              <w:spacing w:after="20"/>
            </w:pPr>
            <w:r>
              <w:rPr>
                <w:rFonts w:ascii="Times New Roman" w:hAnsi="Times New Roman"/>
                <w:sz w:val="16"/>
              </w:rPr>
              <w:t>ARTICLE 11. Opportunity Intelligence; Forecasting; Pipeline Analytics</w:t>
            </w:r>
          </w:p>
        </w:tc>
        <w:tc>
          <w:tcPr>
            <w:tcW w:type="dxa" w:w="4680"/>
          </w:tcPr>
          <w:p>
            <w:pPr>
              <w:spacing w:after="20"/>
            </w:pPr>
            <w:r>
              <w:rPr>
                <w:rFonts w:ascii="Times New Roman" w:hAnsi="Times New Roman"/>
                <w:sz w:val="16"/>
              </w:rPr>
              <w:t>ARTICLE 37. Notices</w:t>
            </w:r>
          </w:p>
        </w:tc>
      </w:tr>
      <w:tr>
        <w:tc>
          <w:tcPr>
            <w:tcW w:type="dxa" w:w="4680"/>
          </w:tcPr>
          <w:p>
            <w:pPr>
              <w:spacing w:after="20"/>
            </w:pPr>
            <w:r>
              <w:rPr>
                <w:rFonts w:ascii="Times New Roman" w:hAnsi="Times New Roman"/>
                <w:sz w:val="16"/>
              </w:rPr>
              <w:t>ARTICLE 12. Proposal Intelligence; Generated Content; Submissions</w:t>
            </w:r>
          </w:p>
        </w:tc>
        <w:tc>
          <w:tcPr>
            <w:tcW w:type="dxa" w:w="4680"/>
          </w:tcPr>
          <w:p>
            <w:pPr>
              <w:spacing w:after="20"/>
            </w:pPr>
            <w:r>
              <w:rPr>
                <w:rFonts w:ascii="Times New Roman" w:hAnsi="Times New Roman"/>
                <w:sz w:val="16"/>
              </w:rPr>
              <w:t>ARTICLE 38. Miscellaneous</w:t>
            </w:r>
          </w:p>
        </w:tc>
      </w:tr>
      <w:tr>
        <w:tc>
          <w:tcPr>
            <w:tcW w:type="dxa" w:w="4680"/>
          </w:tcPr>
          <w:p>
            <w:pPr>
              <w:spacing w:after="20"/>
            </w:pPr>
            <w:r>
              <w:rPr>
                <w:rFonts w:ascii="Times New Roman" w:hAnsi="Times New Roman"/>
                <w:sz w:val="16"/>
              </w:rPr>
              <w:t>ARTICLE 13. Marketplace Services and Transactions</w:t>
            </w:r>
          </w:p>
        </w:tc>
        <w:tc>
          <w:tcPr>
            <w:tcW w:type="dxa" w:w="4680"/>
          </w:tcPr>
          <w:p>
            <w:pPr>
              <w:spacing w:after="20"/>
            </w:pPr>
            <w:r>
              <w:rPr>
                <w:rFonts w:ascii="Times New Roman" w:hAnsi="Times New Roman"/>
                <w:sz w:val="16"/>
              </w:rPr>
              <w:t>ARTICLE 39. Additional AI Governance and Responsible Use</w:t>
            </w:r>
          </w:p>
        </w:tc>
      </w:tr>
      <w:tr>
        <w:tc>
          <w:tcPr>
            <w:tcW w:type="dxa" w:w="4680"/>
          </w:tcPr>
          <w:p>
            <w:pPr>
              <w:spacing w:after="20"/>
            </w:pPr>
            <w:r>
              <w:rPr>
                <w:rFonts w:ascii="Times New Roman" w:hAnsi="Times New Roman"/>
                <w:sz w:val="16"/>
              </w:rPr>
              <w:t>ARTICLE 14. Acceptable Use Policy</w:t>
            </w:r>
          </w:p>
        </w:tc>
        <w:tc>
          <w:tcPr>
            <w:tcW w:type="dxa" w:w="4680"/>
          </w:tcPr>
          <w:p>
            <w:pPr>
              <w:spacing w:after="20"/>
            </w:pPr>
            <w:r>
              <w:rPr>
                <w:rFonts w:ascii="Times New Roman" w:hAnsi="Times New Roman"/>
                <w:sz w:val="16"/>
              </w:rPr>
              <w:t>ARTICLE 40. Reputation Intelligence; Trust; Reviews</w:t>
            </w:r>
          </w:p>
        </w:tc>
      </w:tr>
      <w:tr>
        <w:tc>
          <w:tcPr>
            <w:tcW w:type="dxa" w:w="4680"/>
          </w:tcPr>
          <w:p>
            <w:pPr>
              <w:spacing w:after="20"/>
            </w:pPr>
            <w:r>
              <w:rPr>
                <w:rFonts w:ascii="Times New Roman" w:hAnsi="Times New Roman"/>
                <w:sz w:val="16"/>
              </w:rPr>
              <w:t>ARTICLE 15. Intellectual Property Rights</w:t>
            </w:r>
          </w:p>
        </w:tc>
        <w:tc>
          <w:tcPr>
            <w:tcW w:type="dxa" w:w="4680"/>
          </w:tcPr>
          <w:p>
            <w:pPr>
              <w:spacing w:after="20"/>
            </w:pPr>
            <w:r>
              <w:rPr>
                <w:rFonts w:ascii="Times New Roman" w:hAnsi="Times New Roman"/>
                <w:sz w:val="16"/>
              </w:rPr>
              <w:t>ARTICLE 41. Data Quality; Verification; Correction</w:t>
            </w:r>
          </w:p>
        </w:tc>
      </w:tr>
      <w:tr>
        <w:tc>
          <w:tcPr>
            <w:tcW w:type="dxa" w:w="4680"/>
          </w:tcPr>
          <w:p>
            <w:pPr>
              <w:spacing w:after="20"/>
            </w:pPr>
            <w:r>
              <w:rPr>
                <w:rFonts w:ascii="Times New Roman" w:hAnsi="Times New Roman"/>
                <w:sz w:val="16"/>
              </w:rPr>
              <w:t>ARTICLE 16. Customer Content; User-Generated Content; Communications</w:t>
            </w:r>
          </w:p>
        </w:tc>
        <w:tc>
          <w:tcPr>
            <w:tcW w:type="dxa" w:w="4680"/>
          </w:tcPr>
          <w:p>
            <w:pPr>
              <w:spacing w:after="20"/>
            </w:pPr>
            <w:r>
              <w:rPr>
                <w:rFonts w:ascii="Times New Roman" w:hAnsi="Times New Roman"/>
                <w:sz w:val="16"/>
              </w:rPr>
              <w:t>ARTICLE 42. Intelligence Dashboards and Business Analytics</w:t>
            </w:r>
          </w:p>
        </w:tc>
      </w:tr>
      <w:tr>
        <w:tc>
          <w:tcPr>
            <w:tcW w:type="dxa" w:w="4680"/>
          </w:tcPr>
          <w:p>
            <w:pPr>
              <w:spacing w:after="20"/>
            </w:pPr>
            <w:r>
              <w:rPr>
                <w:rFonts w:ascii="Times New Roman" w:hAnsi="Times New Roman"/>
                <w:sz w:val="16"/>
              </w:rPr>
              <w:t>ARTICLE 17. Confidentiality</w:t>
            </w:r>
          </w:p>
        </w:tc>
        <w:tc>
          <w:tcPr>
            <w:tcW w:type="dxa" w:w="4680"/>
          </w:tcPr>
          <w:p>
            <w:pPr>
              <w:spacing w:after="20"/>
            </w:pPr>
            <w:r>
              <w:rPr>
                <w:rFonts w:ascii="Times New Roman" w:hAnsi="Times New Roman"/>
                <w:sz w:val="16"/>
              </w:rPr>
              <w:t>ARTICLE 43. Service-Specific Addenda</w:t>
            </w:r>
          </w:p>
        </w:tc>
      </w:tr>
      <w:tr>
        <w:tc>
          <w:tcPr>
            <w:tcW w:type="dxa" w:w="4680"/>
          </w:tcPr>
          <w:p>
            <w:pPr>
              <w:spacing w:after="20"/>
            </w:pPr>
            <w:r>
              <w:rPr>
                <w:rFonts w:ascii="Times New Roman" w:hAnsi="Times New Roman"/>
                <w:sz w:val="16"/>
              </w:rPr>
              <w:t>ARTICLE 18. Privacy and Data Protection</w:t>
            </w:r>
          </w:p>
        </w:tc>
        <w:tc>
          <w:tcPr>
            <w:tcW w:type="dxa" w:w="4680"/>
          </w:tcPr>
          <w:p>
            <w:pPr>
              <w:spacing w:after="20"/>
            </w:pPr>
            <w:r>
              <w:rPr>
                <w:rFonts w:ascii="Times New Roman" w:hAnsi="Times New Roman"/>
                <w:sz w:val="16"/>
              </w:rPr>
              <w:t>ARTICLE 44. Professional Services; Implementation; Configuration</w:t>
            </w:r>
          </w:p>
        </w:tc>
      </w:tr>
      <w:tr>
        <w:tc>
          <w:tcPr>
            <w:tcW w:type="dxa" w:w="4680"/>
          </w:tcPr>
          <w:p>
            <w:pPr>
              <w:spacing w:after="20"/>
            </w:pPr>
            <w:r>
              <w:rPr>
                <w:rFonts w:ascii="Times New Roman" w:hAnsi="Times New Roman"/>
                <w:sz w:val="16"/>
              </w:rPr>
              <w:t>ARTICLE 19. Security</w:t>
            </w:r>
          </w:p>
        </w:tc>
        <w:tc>
          <w:tcPr>
            <w:tcW w:type="dxa" w:w="4680"/>
          </w:tcPr>
          <w:p>
            <w:pPr>
              <w:spacing w:after="20"/>
            </w:pPr>
            <w:r>
              <w:rPr>
                <w:rFonts w:ascii="Times New Roman" w:hAnsi="Times New Roman"/>
                <w:sz w:val="16"/>
              </w:rPr>
              <w:t>ARTICLE 45. Enterprise Procurement; Order Forms; Purchase Orders</w:t>
            </w:r>
          </w:p>
        </w:tc>
      </w:tr>
      <w:tr>
        <w:tc>
          <w:tcPr>
            <w:tcW w:type="dxa" w:w="4680"/>
          </w:tcPr>
          <w:p>
            <w:pPr>
              <w:spacing w:after="20"/>
            </w:pPr>
            <w:r>
              <w:rPr>
                <w:rFonts w:ascii="Times New Roman" w:hAnsi="Times New Roman"/>
                <w:sz w:val="16"/>
              </w:rPr>
              <w:t>ARTICLE 20. Compliance; Export Controls; Sanctions; Anti-Corruption</w:t>
            </w:r>
          </w:p>
        </w:tc>
        <w:tc>
          <w:tcPr>
            <w:tcW w:type="dxa" w:w="4680"/>
          </w:tcPr>
          <w:p>
            <w:pPr>
              <w:spacing w:after="20"/>
            </w:pPr>
            <w:r>
              <w:rPr>
                <w:rFonts w:ascii="Times New Roman" w:hAnsi="Times New Roman"/>
                <w:sz w:val="16"/>
              </w:rPr>
              <w:t>ARTICLE 46. Customer-Specific Policies; Internal Use; Records Management</w:t>
            </w:r>
          </w:p>
        </w:tc>
      </w:tr>
      <w:tr>
        <w:tc>
          <w:tcPr>
            <w:tcW w:type="dxa" w:w="4680"/>
          </w:tcPr>
          <w:p>
            <w:pPr>
              <w:spacing w:after="20"/>
            </w:pPr>
            <w:r>
              <w:rPr>
                <w:rFonts w:ascii="Times New Roman" w:hAnsi="Times New Roman"/>
                <w:sz w:val="16"/>
              </w:rPr>
              <w:t>ARTICLE 21. Enterprise Features; Organization Hierarchies; Role-Based Access</w:t>
            </w:r>
          </w:p>
        </w:tc>
        <w:tc>
          <w:tcPr>
            <w:tcW w:type="dxa" w:w="4680"/>
          </w:tcPr>
          <w:p>
            <w:pPr>
              <w:spacing w:after="20"/>
            </w:pPr>
            <w:r>
              <w:rPr>
                <w:rFonts w:ascii="Times New Roman" w:hAnsi="Times New Roman"/>
                <w:sz w:val="16"/>
              </w:rPr>
              <w:t>ARTICLE 47. Contact Information; Contracting Entity</w:t>
            </w:r>
          </w:p>
        </w:tc>
      </w:tr>
      <w:tr>
        <w:tc>
          <w:tcPr>
            <w:tcW w:type="dxa" w:w="4680"/>
          </w:tcPr>
          <w:p>
            <w:pPr>
              <w:spacing w:after="20"/>
            </w:pPr>
            <w:r>
              <w:rPr>
                <w:rFonts w:ascii="Times New Roman" w:hAnsi="Times New Roman"/>
                <w:sz w:val="16"/>
              </w:rPr>
              <w:t>ARTICLE 22. APIs; Developer Terms; Automation</w:t>
            </w:r>
          </w:p>
        </w:tc>
        <w:tc>
          <w:tcPr>
            <w:tcW w:type="dxa" w:w="4680"/>
          </w:tcPr>
          <w:p>
            <w:pPr>
              <w:spacing w:after="20"/>
            </w:pPr>
            <w:r>
              <w:rPr>
                <w:rFonts w:ascii="Times New Roman" w:hAnsi="Times New Roman"/>
                <w:sz w:val="16"/>
              </w:rPr>
              <w:t>ARTICLE 48. Data Residency; Subprocessors; Cloud Infrastructure</w:t>
            </w:r>
          </w:p>
        </w:tc>
      </w:tr>
      <w:tr>
        <w:tc>
          <w:tcPr>
            <w:tcW w:type="dxa" w:w="4680"/>
          </w:tcPr>
          <w:p>
            <w:pPr>
              <w:spacing w:after="20"/>
            </w:pPr>
            <w:r>
              <w:rPr>
                <w:rFonts w:ascii="Times New Roman" w:hAnsi="Times New Roman"/>
                <w:sz w:val="16"/>
              </w:rPr>
              <w:t>ARTICLE 23. Fees; Billing; Taxes; Renewal</w:t>
            </w:r>
          </w:p>
        </w:tc>
        <w:tc>
          <w:tcPr>
            <w:tcW w:type="dxa" w:w="4680"/>
          </w:tcPr>
          <w:p>
            <w:pPr>
              <w:spacing w:after="20"/>
            </w:pPr>
            <w:r>
              <w:rPr>
                <w:rFonts w:ascii="Times New Roman" w:hAnsi="Times New Roman"/>
                <w:sz w:val="16"/>
              </w:rPr>
              <w:t>ARTICLE 49. AI Model Governance; Evaluation; Change Management</w:t>
            </w:r>
          </w:p>
        </w:tc>
      </w:tr>
      <w:tr>
        <w:tc>
          <w:tcPr>
            <w:tcW w:type="dxa" w:w="4680"/>
          </w:tcPr>
          <w:p>
            <w:pPr>
              <w:spacing w:after="20"/>
            </w:pPr>
            <w:r>
              <w:rPr>
                <w:rFonts w:ascii="Times New Roman" w:hAnsi="Times New Roman"/>
                <w:sz w:val="16"/>
              </w:rPr>
              <w:t>ARTICLE 24. Support; Service Levels; Maintenance</w:t>
            </w:r>
          </w:p>
        </w:tc>
        <w:tc>
          <w:tcPr>
            <w:tcW w:type="dxa" w:w="4680"/>
          </w:tcPr>
          <w:p>
            <w:pPr>
              <w:spacing w:after="20"/>
            </w:pPr>
            <w:r>
              <w:rPr>
                <w:rFonts w:ascii="Times New Roman" w:hAnsi="Times New Roman"/>
                <w:sz w:val="16"/>
              </w:rPr>
              <w:t>ARTICLE 50. Professional, Ethical, and Procurement Conduct</w:t>
            </w:r>
          </w:p>
        </w:tc>
      </w:tr>
      <w:tr>
        <w:tc>
          <w:tcPr>
            <w:tcW w:type="dxa" w:w="4680"/>
          </w:tcPr>
          <w:p>
            <w:pPr>
              <w:spacing w:after="20"/>
            </w:pPr>
            <w:r>
              <w:rPr>
                <w:rFonts w:ascii="Times New Roman" w:hAnsi="Times New Roman"/>
                <w:sz w:val="16"/>
              </w:rPr>
              <w:t>ARTICLE 25. Third-Party Services and Integrations</w:t>
            </w:r>
          </w:p>
        </w:tc>
        <w:tc>
          <w:tcPr>
            <w:tcW w:type="dxa" w:w="4680"/>
          </w:tcPr>
          <w:p>
            <w:pPr>
              <w:spacing w:after="20"/>
            </w:pPr>
            <w:r>
              <w:rPr>
                <w:rFonts w:ascii="Times New Roman" w:hAnsi="Times New Roman"/>
                <w:sz w:val="16"/>
              </w:rPr>
              <w:t>ARTICLE 51. Account Transfers; Organizational Changes; Data Control</w:t>
            </w:r>
          </w:p>
        </w:tc>
      </w:tr>
      <w:tr>
        <w:tc>
          <w:tcPr>
            <w:tcW w:type="dxa" w:w="4680"/>
          </w:tcPr>
          <w:p>
            <w:pPr>
              <w:spacing w:after="20"/>
            </w:pPr>
            <w:r>
              <w:rPr>
                <w:rFonts w:ascii="Times New Roman" w:hAnsi="Times New Roman"/>
                <w:sz w:val="16"/>
              </w:rPr>
              <w:t>ARTICLE 26. Warranties; Disclaimers</w:t>
            </w:r>
          </w:p>
        </w:tc>
        <w:tc>
          <w:tcPr>
            <w:tcW w:type="dxa" w:w="4680"/>
          </w:tcPr>
          <w:p>
            <w:pPr>
              <w:spacing w:after="20"/>
            </w:pPr>
            <w:r>
              <w:rPr>
                <w:rFonts w:ascii="Times New Roman" w:hAnsi="Times New Roman"/>
                <w:sz w:val="16"/>
              </w:rPr>
              <w:t>ARTICLE 52. Enterprise Reliance; Customer Validation Framework</w:t>
            </w:r>
          </w:p>
        </w:tc>
      </w:tr>
    </w:tbl>
    <w:p>
      <w:r>
        <w:rPr>
          <w:i/>
        </w:rPr>
        <w:t>Appendices A-D and optional enterprise acknowledgment follow Article 52.</w:t>
      </w:r>
    </w:p>
    <w:p>
      <w:r>
        <w:br w:type="page"/>
      </w:r>
    </w:p>
    <w:p>
      <w:pPr>
        <w:pStyle w:val="Heading1"/>
      </w:pPr>
      <w:r>
        <w:t>MASTER TERMS OF SERVICE</w:t>
      </w:r>
    </w:p>
    <w:p>
      <w:r>
        <w:t>These Master Terms of Service (these “Terms”) govern access to and use of PrimeMatch AI™, including its websites, applications, white-label portals, APIs, mobile applications when released, artificial intelligence features, databases, analytics, workflows, marketplaces, communication tools, software, documentation, and related services (collectively, the “Platform”). These Terms form a binding agreement between [PRIMEMATCH AI LEGAL ENTITY] (“PrimeMatch AI,” “we,” “us,” or “our”) and the individual or entity accepting these Terms or using the Platform (“Customer,” “you,” or “your”). If you use the Platform on behalf of an organization, you represent and warrant that you have authority to bind that organization, and references to “Customer” include that organization.</w:t>
      </w:r>
    </w:p>
    <w:p>
      <w:pPr>
        <w:pStyle w:val="Heading1"/>
      </w:pPr>
      <w:r>
        <w:t>ORDER OF PRECEDENCE</w:t>
      </w:r>
    </w:p>
    <w:p>
      <w:r>
        <w:t>If Customer and PrimeMatch AI execute an Order Form, Enterprise Agreement, Data Processing Addendum, Business Associate Agreement, service-specific addendum, statement of work, or other written agreement expressly incorporating these Terms, the following order of precedence applies in the event of conflict unless the applicable document expressly states otherwise: (a) the signed Order Form or Enterprise Agreement; (b) an applicable Data Processing Addendum or security addendum; (c) a service-specific addendum; (d) these Terms; and (e) online documentation or policies. Customer purchase orders do not modify these Terms and are for administrative convenience only.</w:t>
      </w:r>
    </w:p>
    <w:p>
      <w:pPr>
        <w:pStyle w:val="Heading1"/>
      </w:pPr>
      <w:r>
        <w:t>ACCEPTANCE</w:t>
      </w:r>
    </w:p>
    <w:p>
      <w:r>
        <w:t>BY CLICKING “ACCEPT,” CREATING AN ACCOUNT, EXECUTING AN ORDER FORM THAT INCORPORATES THESE TERMS, ACCESSING THE PLATFORM, OR OTHERWISE USING ANY PRIME MATCH AI SERVICE, CUSTOMER AGREES TO THESE TERMS. IF CUSTOMER DOES NOT AGREE, CUSTOMER MUST NOT ACCESS OR USE THE PLATFORM.</w:t>
      </w:r>
    </w:p>
    <w:p>
      <w:pPr>
        <w:pStyle w:val="Heading1"/>
      </w:pPr>
      <w:r>
        <w:t>ARTICLE 1. DEFINITIONS</w:t>
      </w:r>
    </w:p>
    <w:p>
      <w:pPr>
        <w:pStyle w:val="Heading2"/>
      </w:pPr>
      <w:r>
        <w:t>1.1 Defined Terms</w:t>
      </w:r>
    </w:p>
    <w:p>
      <w:pPr>
        <w:keepLines w:val="0"/>
      </w:pPr>
      <w:r>
        <w:t>“AI Agent™” means a proprietary PrimeMatch AI software agent or agentic workflow that uses artificial intelligence, rules, retrieval, analytics, orchestration, or other computational techniques to perform or assist with defined tasks, including research, analysis, drafting, matching, monitoring, workflow execution, or recommendations. An AI Agent™ is a software tool and not a human professional, contracting officer, procurement official, attorney, accountant, broker, fiduciary, or decision-maker.</w:t>
      </w:r>
    </w:p>
    <w:p>
      <w:pPr>
        <w:keepLines w:val="0"/>
      </w:pPr>
      <w:r>
        <w:t>“AI Output” means any text, score, prediction, forecast, classification, ranking, recommendation, summary, draft communication, proposal assistance, analysis, match, generated content, or other output produced or assisted by artificial intelligence, machine learning, semantic search, rules, or automated processing within the Platform.</w:t>
      </w:r>
    </w:p>
    <w:p>
      <w:pPr>
        <w:keepLines w:val="0"/>
      </w:pPr>
      <w:r>
        <w:t>“Authorized User” means an employee, contractor, advisor, member, or other individual whom Customer authorizes to access the Platform under Customer’s account and for whom Customer is responsible.</w:t>
      </w:r>
    </w:p>
    <w:p>
      <w:pPr>
        <w:keepLines w:val="0"/>
      </w:pPr>
      <w:r>
        <w:t>“Customer Data” means data, content, records, documents, prompts, files, profiles, communications, credentials, business information, opportunity information, and other materials submitted to, transmitted through, or stored in the Platform by or on behalf of Customer, excluding Usage Data, de-identified data, and PrimeMatch AI Technology.</w:t>
      </w:r>
    </w:p>
    <w:p>
      <w:pPr>
        <w:keepLines w:val="0"/>
      </w:pPr>
      <w:r>
        <w:t>“Documentation” means PrimeMatch AI’s then-current user guides, technical documentation, policies, feature descriptions, and instructions made available for the Platform.</w:t>
      </w:r>
    </w:p>
    <w:p>
      <w:pPr>
        <w:keepLines w:val="0"/>
      </w:pPr>
      <w:r>
        <w:t>“Enterprise Intelligence™” means PrimeMatch AI’s proprietary enterprise-level analytical framework and software capabilities for synthesizing organizational, partner, opportunity, proposal, performance, marketplace, and operational information for enterprise decision support.</w:t>
      </w:r>
    </w:p>
    <w:p>
      <w:pPr>
        <w:keepLines w:val="0"/>
      </w:pPr>
      <w:r>
        <w:t>“Executive Intelligence™” means PrimeMatch AI’s proprietary executive-level analytics, dashboards, recommendations, trend analysis, forecasting, and decision-support capabilities.</w:t>
      </w:r>
    </w:p>
    <w:p>
      <w:pPr>
        <w:keepLines w:val="0"/>
      </w:pPr>
      <w:r>
        <w:t>“Growth DNA™” means PrimeMatch AI’s proprietary analytical framework, methodology, data model, and software capabilities for evaluating factors relevant to organizational growth, market positioning, opportunity development, strategic direction, and business development readiness.</w:t>
      </w:r>
    </w:p>
    <w:p>
      <w:pPr>
        <w:keepLines w:val="0"/>
      </w:pPr>
      <w:r>
        <w:t>“Intelligence Engine™” means any proprietary PrimeMatch AI computational engine, model orchestration layer, rules framework, scoring methodology, retrieval process, reasoning workflow, or analytical system used to create or support Platform intelligence functions.</w:t>
      </w:r>
    </w:p>
    <w:p>
      <w:pPr>
        <w:keepLines w:val="0"/>
      </w:pPr>
      <w:r>
        <w:t>“Knowledge Graph™” means PrimeMatch AI’s proprietary graph-based or relationship-based data structures, methods, software, mappings, ontologies, and analytical frameworks used to represent and evaluate relationships among organizations, opportunities, capabilities, people, past performance, requirements, market signals, or other relevant information.</w:t>
      </w:r>
    </w:p>
    <w:p>
      <w:pPr>
        <w:keepLines w:val="0"/>
      </w:pPr>
      <w:r>
        <w:t>“Learning Engine™” means PrimeMatch AI’s proprietary software, methods, feedback mechanisms, optimization processes, and machine-learning workflows used to improve or adapt Platform functionality, recommendations, ranking logic, relevance, classification, or user experience, subject to applicable law and contractual restrictions.</w:t>
      </w:r>
    </w:p>
    <w:p>
      <w:pPr>
        <w:keepLines w:val="0"/>
      </w:pPr>
      <w:r>
        <w:t>“Marketplace Intelligence™” means PrimeMatch AI’s proprietary analytics and decision-support capabilities relating to marketplace activity, providers, demand, transactions, reputation signals, pricing observations, engagement, and related commercial indicators.</w:t>
      </w:r>
    </w:p>
    <w:p>
      <w:pPr>
        <w:keepLines w:val="0"/>
      </w:pPr>
      <w:r>
        <w:t>“Opportunity DNA™” means PrimeMatch AI’s proprietary methodology, structured data representation, software logic, and analytical framework for representing, understanding, comparing, and evaluating contracting or commercial opportunities.</w:t>
      </w:r>
    </w:p>
    <w:p>
      <w:pPr>
        <w:keepLines w:val="0"/>
      </w:pPr>
      <w:r>
        <w:t>“Opportunity Intelligence™” means PrimeMatch AI’s proprietary analytics, forecasting, alerts, recommendations, scoring, and decision-support capabilities relating to opportunities, pursuits, requirements, timing, fit, competition, probability indicators, and related business-development considerations.</w:t>
      </w:r>
    </w:p>
    <w:p>
      <w:pPr>
        <w:keepLines w:val="0"/>
      </w:pPr>
      <w:r>
        <w:t>“Organization DNA™” means PrimeMatch AI’s proprietary methodology, structured profile, data model, software logic, and analytical framework for representing an organization’s capabilities, qualifications, certifications, experience, capacity, preferences, differentiators, weaknesses, operational characteristics, and other attributes relevant to partnering and opportunity evaluation.</w:t>
      </w:r>
    </w:p>
    <w:p>
      <w:pPr>
        <w:keepLines w:val="0"/>
      </w:pPr>
      <w:r>
        <w:t>“Partner Intelligence™” means PrimeMatch AI’s proprietary analytics, matching, recommendations, relationship analysis, qualification indicators, and other decision-support capabilities relating to potential or existing partners.</w:t>
      </w:r>
    </w:p>
    <w:p>
      <w:pPr>
        <w:keepLines w:val="0"/>
      </w:pPr>
      <w:r>
        <w:t>“PrimeMatch Confidence™” means PrimeMatch AI’s proprietary methodology and confidence-scoring framework used to express estimated relevance, data sufficiency, match confidence, analytical confidence, or related indicators. PrimeMatch Confidence™ is not a guarantee, probability of award, credit rating, legal determination, or assurance of accuracy.</w:t>
      </w:r>
    </w:p>
    <w:p>
      <w:pPr>
        <w:keepLines w:val="0"/>
      </w:pPr>
      <w:r>
        <w:t>“PrimeMatch Intelligence™” means the overall proprietary collection of PrimeMatch AI’s data models, intelligence layers, analytical methods, scoring methodologies, AI-assisted processes, software systems, decision-support outputs, and related intellectual property.</w:t>
      </w:r>
    </w:p>
    <w:p>
      <w:pPr>
        <w:keepLines w:val="0"/>
      </w:pPr>
      <w:r>
        <w:t>“PrimeMatch AI Technology” means the Platform and all software, code, models, prompts, system instructions, interfaces, workflows, algorithms, databases, compilations, methodologies, taxonomies, ontologies, scoring systems, designs, documentation, improvements, derivative works, and intellectual property owned, developed, licensed, or controlled by PrimeMatch AI, including all proprietary concepts defined in these Terms.</w:t>
      </w:r>
    </w:p>
    <w:p>
      <w:pPr>
        <w:keepLines w:val="0"/>
      </w:pPr>
      <w:r>
        <w:t>“Proposal DNA™” means PrimeMatch AI’s proprietary methodology, data model, software framework, and analytical representation for evaluating proposal content, requirements alignment, team inputs, differentiators, compliance indicators, themes, risks, and other proposal-related factors.</w:t>
      </w:r>
    </w:p>
    <w:p>
      <w:pPr>
        <w:keepLines w:val="0"/>
      </w:pPr>
      <w:r>
        <w:t>“Proposal Intelligence™” means PrimeMatch AI’s proprietary analytics, drafting assistance, recommendations, gap analysis, content support, compliance-support features, and decision-support capabilities relating to proposals and responses.</w:t>
      </w:r>
    </w:p>
    <w:p>
      <w:pPr>
        <w:keepLines w:val="0"/>
      </w:pPr>
      <w:r>
        <w:t>“Relationship DNA™” means PrimeMatch AI’s proprietary methodology, data model, and analytical framework for representing and evaluating historical, operational, strategic, and interaction-based relationships among organizations, individuals, opportunities, teams, and other relevant entities.</w:t>
      </w:r>
    </w:p>
    <w:p>
      <w:pPr>
        <w:keepLines w:val="0"/>
      </w:pPr>
      <w:r>
        <w:t>“Reputation Intelligence” means Platform features that organize, summarize, infer, score, or display reputation-related signals from Customer Data, Platform activity, third-party sources, user feedback, or other permitted inputs. Reputation Intelligence is informational only and is not a background check, credit report, certification, endorsement, or guarantee.</w:t>
      </w:r>
    </w:p>
    <w:p>
      <w:pPr>
        <w:keepLines w:val="0"/>
      </w:pPr>
      <w:r>
        <w:t>“Semantic Matching Engine™” means PrimeMatch AI’s proprietary software, models, embeddings, search techniques, retrieval systems, and matching logic used to analyze semantic relevance among organizations, opportunities, capabilities, requirements, partners, proposals, or other information.</w:t>
      </w:r>
    </w:p>
    <w:p>
      <w:pPr>
        <w:keepLines w:val="0"/>
      </w:pPr>
      <w:r>
        <w:t>“Team DNA™” means PrimeMatch AI’s proprietary methodology, data model, software representation, and analytical framework for evaluating a proposed or existing team’s combined capabilities, gaps, roles, qualifications, relationships, and other teaming factors.</w:t>
      </w:r>
    </w:p>
    <w:p>
      <w:pPr>
        <w:keepLines w:val="0"/>
      </w:pPr>
      <w:r>
        <w:t>“Team Strength Index™” means PrimeMatch AI’s proprietary composite score or indicator designed to support evaluation of a proposed or existing team based on selected data and analytical criteria. The Team Strength Index™ is informational only and does not guarantee team performance, proposal success, award, compatibility, or any future result.</w:t>
      </w:r>
    </w:p>
    <w:p>
      <w:pPr>
        <w:keepLines w:val="0"/>
      </w:pPr>
      <w:r>
        <w:t>“Trust Score™” means PrimeMatch AI’s proprietary scoring framework that may synthesize selected verification, activity, consistency, reputation, responsiveness, profile, or other permitted signals. A Trust Score™ is not a statement of fact as to honesty, solvency, legality, integrity, or future conduct; it is not a credit score or background check; and it must not be used as the sole basis for a consequential decision.</w:t>
      </w:r>
    </w:p>
    <w:p>
      <w:pPr>
        <w:pStyle w:val="Heading2"/>
      </w:pPr>
      <w:r>
        <w:t>1.2 Interpretive Rules</w:t>
      </w:r>
    </w:p>
    <w:p>
      <w:pPr>
        <w:keepLines w:val="0"/>
      </w:pPr>
      <w:r>
        <w:t>Defined terms apply equally to singular and plural forms. “Including” means “including without limitation.” References to laws include amendments and successor provisions. Headings are for convenience and do not affect interpretation. Any reference to a proprietary PrimeMatch AI term includes successor names, versions, enhancements, and substantially similar methodologies or systems.</w:t>
      </w:r>
    </w:p>
    <w:p>
      <w:pPr>
        <w:pStyle w:val="Heading1"/>
      </w:pPr>
      <w:r>
        <w:t>ARTICLE 2. ELIGIBILITY; AUTHORITY; ACCOUNT REGISTRATION</w:t>
      </w:r>
    </w:p>
    <w:p>
      <w:pPr>
        <w:pStyle w:val="Heading2"/>
      </w:pPr>
      <w:r>
        <w:t>2.1 Eligibility</w:t>
      </w:r>
    </w:p>
    <w:p>
      <w:pPr>
        <w:keepLines w:val="0"/>
      </w:pPr>
      <w:r>
        <w:t>Customer and each Authorized User must be legally capable of entering into binding agreements and must comply with all eligibility requirements stated in an applicable Order Form or service-specific policy. The Platform is intended for business, professional, organizational, and enterprise use and is not directed to children.</w:t>
      </w:r>
    </w:p>
    <w:p>
      <w:pPr>
        <w:pStyle w:val="Heading2"/>
      </w:pPr>
      <w:r>
        <w:t>2.2 Authority to Bind Organization</w:t>
      </w:r>
    </w:p>
    <w:p>
      <w:pPr>
        <w:keepLines w:val="0"/>
      </w:pPr>
      <w:r>
        <w:t>An individual accepting these Terms for an entity represents and warrants that the individual has authority to bind the entity. PrimeMatch AI may reasonably request evidence of authority and may suspend organization-level administrative actions while authority is being verified.</w:t>
      </w:r>
    </w:p>
    <w:p>
      <w:pPr>
        <w:pStyle w:val="Heading2"/>
      </w:pPr>
      <w:r>
        <w:t>2.3 Account Information</w:t>
      </w:r>
    </w:p>
    <w:p>
      <w:pPr>
        <w:keepLines w:val="0"/>
      </w:pPr>
      <w:r>
        <w:t>Customer must provide accurate, current, and complete registration and organization information, keep that information updated, and ensure that account and Organization DNA™ data do not materially misrepresent Customer’s qualifications, status, capabilities, certifications, past performance, licenses, insurance, clearances, socioeconomic status, representations, or other material facts.</w:t>
      </w:r>
    </w:p>
    <w:p>
      <w:pPr>
        <w:pStyle w:val="Heading2"/>
      </w:pPr>
      <w:r>
        <w:t>2.4 Credentials and Security</w:t>
      </w:r>
    </w:p>
    <w:p>
      <w:pPr>
        <w:keepLines w:val="0"/>
      </w:pPr>
      <w:r>
        <w:t>Customer is responsible for safeguarding credentials, implementing appropriate internal access controls, and promptly notifying PrimeMatch AI of suspected unauthorized access. Accounts may not be shared except through authorized functionality. Customer remains responsible for activities performed through its accounts to the extent caused by Customer, its Authorized Users, or its failure to protect credentials.</w:t>
      </w:r>
    </w:p>
    <w:p>
      <w:pPr>
        <w:pStyle w:val="Heading2"/>
      </w:pPr>
      <w:r>
        <w:t>2.5 Organization Administrators</w:t>
      </w:r>
    </w:p>
    <w:p>
      <w:pPr>
        <w:keepLines w:val="0"/>
      </w:pPr>
      <w:r>
        <w:t>Customer may designate administrators with authority to manage users, roles, permissions, organization hierarchies, data visibility, white-label configuration, integrations, and other settings. Customer is responsible for administrator actions and for establishing internal governance over administrator privileges.</w:t>
      </w:r>
    </w:p>
    <w:p>
      <w:pPr>
        <w:pStyle w:val="Heading1"/>
      </w:pPr>
      <w:r>
        <w:t>ARTICLE 3. PLATFORM SERVICES; LICENSE; SERVICE EVOLUTION</w:t>
      </w:r>
    </w:p>
    <w:p>
      <w:pPr>
        <w:pStyle w:val="Heading2"/>
      </w:pPr>
      <w:r>
        <w:t>3.1 Provision of Platform</w:t>
      </w:r>
    </w:p>
    <w:p>
      <w:pPr>
        <w:keepLines w:val="0"/>
      </w:pPr>
      <w:r>
        <w:t>Subject to these Terms and payment of applicable fees, PrimeMatch AI grants Customer a limited, non-exclusive, non-transferable, non-sublicensable right during the applicable subscription or service term to access and use the Platform for Customer’s internal business purposes and any expressly authorized marketplace or collaboration purposes.</w:t>
      </w:r>
    </w:p>
    <w:p>
      <w:pPr>
        <w:pStyle w:val="Heading2"/>
      </w:pPr>
      <w:r>
        <w:t>3.2 Multi-Tenant Architecture</w:t>
      </w:r>
    </w:p>
    <w:p>
      <w:pPr>
        <w:keepLines w:val="0"/>
      </w:pPr>
      <w:r>
        <w:t>Customer acknowledges that the Platform may operate in a multi-tenant cloud environment with logical segregation among customers. PrimeMatch AI may use shared infrastructure, shared software services, shared model-serving systems, and shared operational tooling, provided that PrimeMatch AI applies the security and access-control measures described in applicable documentation or agreements.</w:t>
      </w:r>
    </w:p>
    <w:p>
      <w:pPr>
        <w:pStyle w:val="Heading2"/>
      </w:pPr>
      <w:r>
        <w:t>3.3 White-Label Portals</w:t>
      </w:r>
    </w:p>
    <w:p>
      <w:pPr>
        <w:keepLines w:val="0"/>
      </w:pPr>
      <w:r>
        <w:t>If Customer purchases a white-label portal, PrimeMatch AI may permit Customer to configure branding, domain, logos, colors, content, user invitations, organization hierarchy, and selected workflows. White-labeling does not transfer ownership of the underlying Platform, PrimeMatch AI Technology, or proprietary methodologies. Customer is responsible for rights in its branding and for end-user notices required by law or contract.</w:t>
      </w:r>
    </w:p>
    <w:p>
      <w:pPr>
        <w:pStyle w:val="Heading2"/>
      </w:pPr>
      <w:r>
        <w:t>3.4 APIs and Integrations</w:t>
      </w:r>
    </w:p>
    <w:p>
      <w:pPr>
        <w:keepLines w:val="0"/>
      </w:pPr>
      <w:r>
        <w:t>APIs, webhooks, connectors, and third-party integrations are subject to technical limits, authentication requirements, rate limits, documentation, and any applicable addenda. PrimeMatch AI may change or version APIs to maintain security, functionality, interoperability, or regulatory compliance and will use commercially reasonable efforts to provide notice of material breaking changes where practicable.</w:t>
      </w:r>
    </w:p>
    <w:p>
      <w:pPr>
        <w:pStyle w:val="Heading2"/>
      </w:pPr>
      <w:r>
        <w:t>3.5 Mobile Applications</w:t>
      </w:r>
    </w:p>
    <w:p>
      <w:pPr>
        <w:keepLines w:val="0"/>
      </w:pPr>
      <w:r>
        <w:t>Future mobile applications may be subject to mobile-specific terms, app-store rules, device permissions, and platform requirements. Mobile features may differ from web features.</w:t>
      </w:r>
    </w:p>
    <w:p>
      <w:pPr>
        <w:pStyle w:val="Heading2"/>
      </w:pPr>
      <w:r>
        <w:t>3.6 Service Evolution</w:t>
      </w:r>
    </w:p>
    <w:p>
      <w:pPr>
        <w:keepLines w:val="0"/>
      </w:pPr>
      <w:r>
        <w:t>PrimeMatch AI may improve, modify, replace, or discontinue features as the Platform evolves. PrimeMatch AI will not materially reduce the core functionality expressly purchased under an active committed enterprise Order Form during the then-current term without providing a commercially reasonable alternative, except where changes are required for security, law, third-party dependency, or material operational risk.</w:t>
      </w:r>
    </w:p>
    <w:p>
      <w:pPr>
        <w:pStyle w:val="Heading2"/>
      </w:pPr>
      <w:r>
        <w:t>3.7 Beta and Preview Features</w:t>
      </w:r>
    </w:p>
    <w:p>
      <w:pPr>
        <w:keepLines w:val="0"/>
      </w:pPr>
      <w:r>
        <w:t>Beta, pilot, experimental, preview, or early-access features may be provided “as is,” may be incomplete, may change or be discontinued, and may be subject to additional terms. Customer should not use such features for production-critical decisions unless expressly agreed in writing.</w:t>
      </w:r>
    </w:p>
    <w:p>
      <w:pPr>
        <w:pStyle w:val="Heading1"/>
      </w:pPr>
      <w:r>
        <w:t>ARTICLE 4. AI-ASSISTED FEATURES; DECISION-SUPPORT LIMITATIONS</w:t>
      </w:r>
    </w:p>
    <w:p>
      <w:pPr>
        <w:pStyle w:val="Heading2"/>
      </w:pPr>
      <w:r>
        <w:t>4.1 Decision-Support Only</w:t>
      </w:r>
    </w:p>
    <w:p>
      <w:pPr>
        <w:keepLines w:val="0"/>
      </w:pPr>
      <w:r>
        <w:t>PrimeMatch AI is an AI-powered Partner Intelligence Platform and decision-support system. The Platform does not make procurement, contracting, legal, financial, employment, staffing, investment, credit, insurance, licensing, compliance, teaming, or award decisions on behalf of Customer. Customer remains solely responsible for all such decisions.</w:t>
      </w:r>
    </w:p>
    <w:p>
      <w:pPr>
        <w:pStyle w:val="Heading2"/>
      </w:pPr>
      <w:r>
        <w:t>4.2 No Guaranteed Outcomes</w:t>
      </w:r>
    </w:p>
    <w:p>
      <w:pPr>
        <w:keepLines w:val="0"/>
      </w:pPr>
      <w:r>
        <w:t>PrimeMatch AI does not guarantee contract awards, proposal success, business growth, profitability, successful partnerships, legal compliance, licensing, insurance, financial stability, vendor performance, marketplace quality, partner honesty, compatibility, or any future outcome. Rankings, scores, confidence values, predictions, forecasts, and AI Outputs are informational indicators only.</w:t>
      </w:r>
    </w:p>
    <w:p>
      <w:pPr>
        <w:pStyle w:val="Heading2"/>
      </w:pPr>
      <w:r>
        <w:t>4.3 Human Review Required</w:t>
      </w:r>
    </w:p>
    <w:p>
      <w:pPr>
        <w:keepLines w:val="0"/>
      </w:pPr>
      <w:r>
        <w:t>Customer must independently review and validate material AI Outputs before relying on them. Customer is responsible for verifying source facts, dates, eligibility, representations, certifications, solicitation terms, proposal requirements, legal obligations, financial terms, staffing commitments, pricing, and all other material information.</w:t>
      </w:r>
    </w:p>
    <w:p>
      <w:pPr>
        <w:pStyle w:val="Heading2"/>
      </w:pPr>
      <w:r>
        <w:t>4.4 Probabilistic and Generative Nature</w:t>
      </w:r>
    </w:p>
    <w:p>
      <w:pPr>
        <w:keepLines w:val="0"/>
      </w:pPr>
      <w:r>
        <w:t>Customer acknowledges that artificial intelligence and machine-learning systems are probabilistic and may generate incomplete, inaccurate, outdated, misleading, biased, inconsistent, or fabricated content. Semantic similarity does not establish legal qualification, technical compliance, business compatibility, responsibility, capability, past performance, or probability of award.</w:t>
      </w:r>
    </w:p>
    <w:p>
      <w:pPr>
        <w:pStyle w:val="Heading2"/>
      </w:pPr>
      <w:r>
        <w:t>4.5 AI-Generated Communications</w:t>
      </w:r>
    </w:p>
    <w:p>
      <w:pPr>
        <w:keepLines w:val="0"/>
      </w:pPr>
      <w:r>
        <w:t>AI-generated emails, messages, outreach, follow-ups, introductions, proposal narratives, summaries, or other communications are drafts unless expressly configured otherwise. Customer is responsible for review, approval, transmission, accuracy, tone, recipients, legal compliance, records management, and consequences of sending any communication.</w:t>
      </w:r>
    </w:p>
    <w:p>
      <w:pPr>
        <w:pStyle w:val="Heading2"/>
      </w:pPr>
      <w:r>
        <w:t>4.6 No Professional Advice</w:t>
      </w:r>
    </w:p>
    <w:p>
      <w:pPr>
        <w:keepLines w:val="0"/>
      </w:pPr>
      <w:r>
        <w:t>The Platform and AI Outputs do not constitute legal, tax, accounting, investment, procurement, engineering, cybersecurity, human resources, insurance, or other regulated professional advice. Customer should consult qualified professionals where appropriate.</w:t>
      </w:r>
    </w:p>
    <w:p>
      <w:pPr>
        <w:pStyle w:val="Heading2"/>
      </w:pPr>
      <w:r>
        <w:t>4.7 No Autonomous Authority</w:t>
      </w:r>
    </w:p>
    <w:p>
      <w:pPr>
        <w:keepLines w:val="0"/>
      </w:pPr>
      <w:r>
        <w:t>No AI Agent™ or Intelligence Engine™ has authority to bind Customer, submit a bid, make a certification, execute an agreement, accept contractual terms, commit pricing, authorize payment, hire or terminate personnel, approve a partner, or make any legally binding or consequential decision unless Customer separately implements such authority outside the Platform and assumes all resulting responsibility.</w:t>
      </w:r>
    </w:p>
    <w:p>
      <w:pPr>
        <w:pStyle w:val="Heading2"/>
      </w:pPr>
      <w:r>
        <w:t>4.8 Model and Provider Dependencies</w:t>
      </w:r>
    </w:p>
    <w:p>
      <w:pPr>
        <w:keepLines w:val="0"/>
      </w:pPr>
      <w:r>
        <w:t>Certain AI features may use third-party foundation models, model providers, cloud services, or data services. Availability, behavior, latency, and output characteristics may vary. PrimeMatch AI may substitute providers or models consistent with its security, performance, and contractual obligations.</w:t>
      </w:r>
    </w:p>
    <w:p>
      <w:pPr>
        <w:pStyle w:val="Heading1"/>
      </w:pPr>
      <w:r>
        <w:t>ARTICLE 5. PROPRIETARY INTELLIGENCE SYSTEMS AND SCORING FRAMEWORKS</w:t>
      </w:r>
    </w:p>
    <w:p>
      <w:pPr>
        <w:pStyle w:val="Heading2"/>
      </w:pPr>
      <w:r>
        <w:t>5.1 Proprietary Nature</w:t>
      </w:r>
    </w:p>
    <w:p>
      <w:pPr>
        <w:keepLines w:val="0"/>
      </w:pPr>
      <w:r>
        <w:t>PrimeMatch Confidence™, Organization DNA™, Opportunity DNA™, Team DNA™, Relationship DNA™, Proposal DNA™, Growth DNA™, Trust Score™, Team Strength Index™, PrimeMatch Intelligence™, Partner Intelligence™, Opportunity Intelligence™, Proposal Intelligence™, Executive Intelligence™, Marketplace Intelligence™, Enterprise Intelligence™, AI Agent™, Intelligence Engine™, Semantic Matching Engine™, Knowledge Graph™, and Learning Engine™ are proprietary methodologies, software systems, analytical frameworks, scoring systems, marks, know-how, and intellectual property owned by or licensed to PrimeMatch AI.</w:t>
      </w:r>
    </w:p>
    <w:p>
      <w:pPr>
        <w:pStyle w:val="Heading2"/>
      </w:pPr>
      <w:r>
        <w:t>5.2 No Transfer of Methodology</w:t>
      </w:r>
    </w:p>
    <w:p>
      <w:pPr>
        <w:keepLines w:val="0"/>
      </w:pPr>
      <w:r>
        <w:t>Customer receives no ownership interest in formulas, weightings, scoring logic, prompts, model orchestration, taxonomies, ontologies, feature engineering, embeddings, internal confidence logic, graph schemas, training methods, system instructions, evaluation methods, or other implementation details underlying the proprietary systems.</w:t>
      </w:r>
    </w:p>
    <w:p>
      <w:pPr>
        <w:pStyle w:val="Heading2"/>
      </w:pPr>
      <w:r>
        <w:t>5.3 Scores Are Contextual</w:t>
      </w:r>
    </w:p>
    <w:p>
      <w:pPr>
        <w:keepLines w:val="0"/>
      </w:pPr>
      <w:r>
        <w:t>Scores and indexes are contextual, data-dependent, and may change as data, models, methods, source reliability, or product features change. A higher score does not establish qualification, responsibility, honesty, solvency, legal compliance, technical superiority, or likelihood of contract award.</w:t>
      </w:r>
    </w:p>
    <w:p>
      <w:pPr>
        <w:pStyle w:val="Heading2"/>
      </w:pPr>
      <w:r>
        <w:t>5.4 No Sole-Basis Use for Consequential Decisions</w:t>
      </w:r>
    </w:p>
    <w:p>
      <w:pPr>
        <w:keepLines w:val="0"/>
      </w:pPr>
      <w:r>
        <w:t>Customer must not use Trust Score™, Team Strength Index™, PrimeMatch Confidence™, Reputation Intelligence, or comparable Platform scoring as the sole basis for employment, lending, insurance, credit, housing, licensing, eligibility for public benefits, security clearance, or other legally regulated consequential decisions.</w:t>
      </w:r>
    </w:p>
    <w:p>
      <w:pPr>
        <w:pStyle w:val="Heading1"/>
      </w:pPr>
      <w:r>
        <w:t>ARTICLE 6. CUSTOMER DATA; DATA RIGHTS; DATA GOVERNANCE</w:t>
      </w:r>
    </w:p>
    <w:p>
      <w:pPr>
        <w:pStyle w:val="Heading2"/>
      </w:pPr>
      <w:r>
        <w:t>6.1 Customer Ownership</w:t>
      </w:r>
    </w:p>
    <w:p>
      <w:pPr>
        <w:keepLines w:val="0"/>
      </w:pPr>
      <w:r>
        <w:t>As between the parties, Customer retains its ownership rights in Customer Data, subject to the licenses granted in these Terms.</w:t>
      </w:r>
    </w:p>
    <w:p>
      <w:pPr>
        <w:pStyle w:val="Heading2"/>
      </w:pPr>
      <w:r>
        <w:t>6.2 License to Operate Platform</w:t>
      </w:r>
    </w:p>
    <w:p>
      <w:pPr>
        <w:keepLines w:val="0"/>
      </w:pPr>
      <w:r>
        <w:t>Customer grants PrimeMatch AI and its service providers a worldwide, non-exclusive, limited right to host, copy, process, transmit, transform, index, retrieve, analyze, display, and otherwise use Customer Data as necessary to provide, secure, support, improve, and administer the Platform; comply with law; prevent fraud or abuse; and fulfill Customer’s instructions, in each case subject to these Terms and applicable data-protection obligations.</w:t>
      </w:r>
    </w:p>
    <w:p>
      <w:pPr>
        <w:pStyle w:val="Heading2"/>
      </w:pPr>
      <w:r>
        <w:t>6.3 Data Instructions</w:t>
      </w:r>
    </w:p>
    <w:p>
      <w:pPr>
        <w:keepLines w:val="0"/>
      </w:pPr>
      <w:r>
        <w:t>Customer is the controller or business, and PrimeMatch AI is the processor or service provider, for personal data processed on Customer’s behalf to the extent those concepts apply, except where PrimeMatch AI independently determines purposes and means for limited account administration, security, fraud prevention, billing, product analytics, or other activities described in its privacy documentation.</w:t>
      </w:r>
    </w:p>
    <w:p>
      <w:pPr>
        <w:pStyle w:val="Heading2"/>
      </w:pPr>
      <w:r>
        <w:t>6.4 Sensitive and Regulated Data</w:t>
      </w:r>
    </w:p>
    <w:p>
      <w:pPr>
        <w:keepLines w:val="0"/>
      </w:pPr>
      <w:r>
        <w:t>Unless expressly authorized in writing, Customer must not submit classified information, export-controlled technical data requiring restricted handling, protected health information subject to HIPAA, cardholder data requiring PCI DSS storage by PrimeMatch AI, biometric identifiers, consumer-report data regulated by the FCRA, criminal justice information subject to CJIS, or other specially regulated data for which the Platform has not been expressly designated. Additional terms may apply to approved regulated workloads.</w:t>
      </w:r>
    </w:p>
    <w:p>
      <w:pPr>
        <w:pStyle w:val="Heading2"/>
      </w:pPr>
      <w:r>
        <w:t>6.5 Customer Responsibility for Data</w:t>
      </w:r>
    </w:p>
    <w:p>
      <w:pPr>
        <w:keepLines w:val="0"/>
      </w:pPr>
      <w:r>
        <w:t>Customer represents and warrants that it has all rights, notices, consents, lawful bases, and permissions necessary for PrimeMatch AI to process Customer Data as contemplated by these Terms. Customer is responsible for the accuracy, legality, quality, and provenance of Customer Data.</w:t>
      </w:r>
    </w:p>
    <w:p>
      <w:pPr>
        <w:pStyle w:val="Heading2"/>
      </w:pPr>
      <w:r>
        <w:t>6.6 Data Export and Deletion</w:t>
      </w:r>
    </w:p>
    <w:p>
      <w:pPr>
        <w:keepLines w:val="0"/>
      </w:pPr>
      <w:r>
        <w:t>During the applicable term, Customer may export supported Customer Data using available tools or APIs. Following termination, PrimeMatch AI may delete or de-identify Customer Data after the retention period stated in applicable documentation, except where retention is required by law, backup cycles, dispute preservation, security, or a written agreement.</w:t>
      </w:r>
    </w:p>
    <w:p>
      <w:pPr>
        <w:pStyle w:val="Heading1"/>
      </w:pPr>
      <w:r>
        <w:t>ARTICLE 7. USAGE DATA; DE-IDENTIFIED DATA; PLATFORM IMPROVEMENT</w:t>
      </w:r>
    </w:p>
    <w:p>
      <w:pPr>
        <w:pStyle w:val="Heading2"/>
      </w:pPr>
      <w:r>
        <w:t>7.1 Usage Data</w:t>
      </w:r>
    </w:p>
    <w:p>
      <w:pPr>
        <w:keepLines w:val="0"/>
      </w:pPr>
      <w:r>
        <w:t>PrimeMatch AI may collect telemetry, logs, feature usage, performance data, interaction metadata, and other information about use of the Platform (“Usage Data”) to operate, secure, analyze, support, and improve the Platform.</w:t>
      </w:r>
    </w:p>
    <w:p>
      <w:pPr>
        <w:pStyle w:val="Heading2"/>
      </w:pPr>
      <w:r>
        <w:t>7.2 De-Identified and Aggregated Data</w:t>
      </w:r>
    </w:p>
    <w:p>
      <w:pPr>
        <w:keepLines w:val="0"/>
      </w:pPr>
      <w:r>
        <w:t>PrimeMatch AI may create and use de-identified or aggregated information that does not reasonably identify Customer or an individual for benchmarking, analytics, security, research, product improvement, market insights, model evaluation, and other lawful business purposes. PrimeMatch AI will not attempt to re-identify properly de-identified data except to test de-identification or as permitted by law.</w:t>
      </w:r>
    </w:p>
    <w:p>
      <w:pPr>
        <w:pStyle w:val="Heading2"/>
      </w:pPr>
      <w:r>
        <w:t>7.3 AI Training Controls</w:t>
      </w:r>
    </w:p>
    <w:p>
      <w:pPr>
        <w:keepLines w:val="0"/>
      </w:pPr>
      <w:r>
        <w:t>PrimeMatch AI will handle use of Customer Data for model training or generalized model improvement in accordance with the applicable Order Form, privacy notice, enterprise configuration, or Data Processing Addendum. Where an enterprise agreement states that Customer Data will not be used to train generalized models, that restriction controls. PrimeMatch AI may still use Usage Data, de-identified data, synthetic data, feedback, and security telemetry consistent with the agreement.</w:t>
      </w:r>
    </w:p>
    <w:p>
      <w:pPr>
        <w:pStyle w:val="Heading1"/>
      </w:pPr>
      <w:r>
        <w:t>ARTICLE 8. THIRD-PARTY DATA; PUBLIC SOURCES; PROCUREMENT INFORMATION</w:t>
      </w:r>
    </w:p>
    <w:p>
      <w:pPr>
        <w:pStyle w:val="Heading2"/>
      </w:pPr>
      <w:r>
        <w:t>8.1 Third-Party Sources</w:t>
      </w:r>
    </w:p>
    <w:p>
      <w:pPr>
        <w:keepLines w:val="0"/>
      </w:pPr>
      <w:r>
        <w:t>The Platform may retrieve, index, summarize, link to, or analyze information from third-party sources, including public websites, government systems, procurement databases, Customer-authorized data sources, and commercial data providers. PrimeMatch AI does not control all third-party sources and does not warrant their completeness, accuracy, timeliness, availability, or continued accessibility.</w:t>
      </w:r>
    </w:p>
    <w:p>
      <w:pPr>
        <w:pStyle w:val="Heading2"/>
      </w:pPr>
      <w:r>
        <w:t>8.2 Government Procurement Data</w:t>
      </w:r>
    </w:p>
    <w:p>
      <w:pPr>
        <w:keepLines w:val="0"/>
      </w:pPr>
      <w:r>
        <w:t>Government procurement information may change through amendments, notices, Q&amp;A, cancellations, modifications, agency communications, acquisition policy, or source-system updates. Customer must verify all material solicitation and award information against the authoritative government source before acting or submitting.</w:t>
      </w:r>
    </w:p>
    <w:p>
      <w:pPr>
        <w:pStyle w:val="Heading2"/>
      </w:pPr>
      <w:r>
        <w:t>8.3 No Agency or Government Endorsement</w:t>
      </w:r>
    </w:p>
    <w:p>
      <w:pPr>
        <w:keepLines w:val="0"/>
      </w:pPr>
      <w:r>
        <w:t>Unless expressly stated in writing, PrimeMatch AI is not affiliated with, endorsed by, sponsored by, or acting on behalf of the U.S. Government, SAM.gov, any federal agency, state or local government, or any contracting office merely because the Platform displays or analyzes public procurement information.</w:t>
      </w:r>
    </w:p>
    <w:p>
      <w:pPr>
        <w:pStyle w:val="Heading2"/>
      </w:pPr>
      <w:r>
        <w:t>8.4 Third-Party License Restrictions</w:t>
      </w:r>
    </w:p>
    <w:p>
      <w:pPr>
        <w:keepLines w:val="0"/>
      </w:pPr>
      <w:r>
        <w:t>Some information may be subject to third-party license terms, attribution requirements, usage limits, or redistribution restrictions. Customer must comply with applicable third-party terms disclosed through the Platform or source.</w:t>
      </w:r>
    </w:p>
    <w:p>
      <w:pPr>
        <w:pStyle w:val="Heading1"/>
      </w:pPr>
      <w:r>
        <w:t>ARTICLE 9. GOVERNMENT CONTRACTING AND PROCUREMENT-SPECIFIC TERMS</w:t>
      </w:r>
    </w:p>
    <w:p>
      <w:pPr>
        <w:pStyle w:val="Heading2"/>
      </w:pPr>
      <w:r>
        <w:t>9.1 Customer Procurement Responsibility</w:t>
      </w:r>
    </w:p>
    <w:p>
      <w:pPr>
        <w:keepLines w:val="0"/>
      </w:pPr>
      <w:r>
        <w:t>Customer is solely responsible for determining whether it is eligible, responsible, qualified, compliant, registered, certified, licensed, insured, bonded, cleared, or otherwise authorized to pursue, bid, subcontract, team, or perform any government or commercial opportunity.</w:t>
      </w:r>
    </w:p>
    <w:p>
      <w:pPr>
        <w:pStyle w:val="Heading2"/>
      </w:pPr>
      <w:r>
        <w:t>9.2 FAR, DFARS, Agency, and Solicitation Requirements</w:t>
      </w:r>
    </w:p>
    <w:p>
      <w:pPr>
        <w:keepLines w:val="0"/>
      </w:pPr>
      <w:r>
        <w:t>The Platform may assist with identifying or organizing information relating to FAR, DFARS, agency supplements, clauses, representations, certifications, cybersecurity requirements, set-aside rules, procurement integrity, organizational conflicts of interest, limitations on subcontracting, domestic sourcing, labor standards, and other requirements. Such assistance is informational only. Customer is responsible for reading and complying with the actual solicitation, contract, law, regulation, and agency guidance.</w:t>
      </w:r>
    </w:p>
    <w:p>
      <w:pPr>
        <w:pStyle w:val="Heading2"/>
      </w:pPr>
      <w:r>
        <w:t>9.3 Representations and Certifications</w:t>
      </w:r>
    </w:p>
    <w:p>
      <w:pPr>
        <w:keepLines w:val="0"/>
      </w:pPr>
      <w:r>
        <w:t>PrimeMatch AI does not make or validate legally binding representations or certifications on Customer’s behalf. Customer must independently verify all SAM.gov, responsibility, size, socioeconomic, ownership, control, cybersecurity, past-performance, and other representations before submission.</w:t>
      </w:r>
    </w:p>
    <w:p>
      <w:pPr>
        <w:pStyle w:val="Heading2"/>
      </w:pPr>
      <w:r>
        <w:t>9.4 Teaming and Subcontracting</w:t>
      </w:r>
    </w:p>
    <w:p>
      <w:pPr>
        <w:keepLines w:val="0"/>
      </w:pPr>
      <w:r>
        <w:t>Partner recommendations do not create a teaming agreement, joint venture, subcontract, fiduciary relationship, exclusivity, non-disclosure obligation, or other legal relationship. Parties are responsible for negotiating and documenting their own arrangements.</w:t>
      </w:r>
    </w:p>
    <w:p>
      <w:pPr>
        <w:pStyle w:val="Heading2"/>
      </w:pPr>
      <w:r>
        <w:t>9.5 Procurement Integrity</w:t>
      </w:r>
    </w:p>
    <w:p>
      <w:pPr>
        <w:keepLines w:val="0"/>
      </w:pPr>
      <w:r>
        <w:t>Customer must not use the Platform to solicit, obtain, store, share, or exploit procurement-sensitive, source-selection, contractor bid or proposal, protected competitor, classified, or other restricted information in violation of law or contract.</w:t>
      </w:r>
    </w:p>
    <w:p>
      <w:pPr>
        <w:pStyle w:val="Heading2"/>
      </w:pPr>
      <w:r>
        <w:t>9.6 Suspension and Debarment</w:t>
      </w:r>
    </w:p>
    <w:p>
      <w:pPr>
        <w:keepLines w:val="0"/>
      </w:pPr>
      <w:r>
        <w:t>PrimeMatch AI may surface public status indicators concerning suspension, debarment, exclusions, responsibility, or registration, but Customer must verify status through authoritative systems. PrimeMatch AI does not guarantee that a displayed status is current or complete.</w:t>
      </w:r>
    </w:p>
    <w:p>
      <w:pPr>
        <w:pStyle w:val="Heading2"/>
      </w:pPr>
      <w:r>
        <w:t>9.7 Lobbying and Contingent Fees</w:t>
      </w:r>
    </w:p>
    <w:p>
      <w:pPr>
        <w:keepLines w:val="0"/>
      </w:pPr>
      <w:r>
        <w:t>Customer is responsible for compliance with restrictions concerning lobbying, contingent fees, procurement contacts, gratuities, and related government-contracting conduct. The Platform does not authorize any prohibited communication or payment.</w:t>
      </w:r>
    </w:p>
    <w:p>
      <w:pPr>
        <w:pStyle w:val="Heading1"/>
      </w:pPr>
      <w:r>
        <w:t>ARTICLE 10. PARTNER DISCOVERY; MATCHING; TEAMING</w:t>
      </w:r>
    </w:p>
    <w:p>
      <w:pPr>
        <w:pStyle w:val="Heading2"/>
      </w:pPr>
      <w:r>
        <w:t>10.1 Partner Matching</w:t>
      </w:r>
    </w:p>
    <w:p>
      <w:pPr>
        <w:keepLines w:val="0"/>
      </w:pPr>
      <w:r>
        <w:t>Partner Intelligence™ and the Semantic Matching Engine™ may rank or recommend potential partners based on available information. Recommendations are not endorsements, certifications, warranties, representations of trustworthiness, or guarantees of compatibility or performance.</w:t>
      </w:r>
    </w:p>
    <w:p>
      <w:pPr>
        <w:pStyle w:val="Heading2"/>
      </w:pPr>
      <w:r>
        <w:t>10.2 Independent Due Diligence</w:t>
      </w:r>
    </w:p>
    <w:p>
      <w:pPr>
        <w:keepLines w:val="0"/>
      </w:pPr>
      <w:r>
        <w:t>Before entering any partnership, teaming agreement, joint venture, subcontract, referral arrangement, mentor-protégé relationship, reseller agreement, or other business relationship, Customer must perform appropriate legal, financial, technical, reputational, cybersecurity, sanctions, responsibility, insurance, licensing, and operational diligence.</w:t>
      </w:r>
    </w:p>
    <w:p>
      <w:pPr>
        <w:pStyle w:val="Heading2"/>
      </w:pPr>
      <w:r>
        <w:t>10.3 Team DNA and Team Strength</w:t>
      </w:r>
    </w:p>
    <w:p>
      <w:pPr>
        <w:keepLines w:val="0"/>
      </w:pPr>
      <w:r>
        <w:t>Team DNA™ and Team Strength Index™ may assist users in evaluating complementary capabilities and gaps. They are not substitutes for verifying labor categories, clearances, past performance, key personnel, financial capacity, bonding, organizational conflicts, subcontracting limitations, supply chain risk, or other material requirements.</w:t>
      </w:r>
    </w:p>
    <w:p>
      <w:pPr>
        <w:pStyle w:val="Heading2"/>
      </w:pPr>
      <w:r>
        <w:t>10.4 Introductions and Communications</w:t>
      </w:r>
    </w:p>
    <w:p>
      <w:pPr>
        <w:keepLines w:val="0"/>
      </w:pPr>
      <w:r>
        <w:t>If the Platform facilitates introductions or messaging, PrimeMatch AI is not a party to the resulting relationship and is not responsible for representations, commitments, conduct, nonperformance, disputes, or losses between users.</w:t>
      </w:r>
    </w:p>
    <w:p>
      <w:pPr>
        <w:pStyle w:val="Heading1"/>
      </w:pPr>
      <w:r>
        <w:t>ARTICLE 11. OPPORTUNITY INTELLIGENCE; FORECASTING; PIPELINE ANALYTICS</w:t>
      </w:r>
    </w:p>
    <w:p>
      <w:pPr>
        <w:pStyle w:val="Heading2"/>
      </w:pPr>
      <w:r>
        <w:t>11.1 Opportunity Identification</w:t>
      </w:r>
    </w:p>
    <w:p>
      <w:pPr>
        <w:keepLines w:val="0"/>
      </w:pPr>
      <w:r>
        <w:t>Opportunity Intelligence™ may identify, classify, summarize, prioritize, or forecast government and commercial opportunities. Opportunity visibility depends on source coverage, data quality, timing, filters, Customer configuration, and external systems.</w:t>
      </w:r>
    </w:p>
    <w:p>
      <w:pPr>
        <w:pStyle w:val="Heading2"/>
      </w:pPr>
      <w:r>
        <w:t>11.2 Forecasts and Probability Indicators</w:t>
      </w:r>
    </w:p>
    <w:p>
      <w:pPr>
        <w:keepLines w:val="0"/>
      </w:pPr>
      <w:r>
        <w:t>Forecasts, pursuit indicators, timing estimates, recompete estimates, fit scores, competition assessments, and probability-like outputs are decision-support estimates only. They do not represent actual agency intent, source-selection outcomes, or guaranteed business prospects.</w:t>
      </w:r>
    </w:p>
    <w:p>
      <w:pPr>
        <w:pStyle w:val="Heading2"/>
      </w:pPr>
      <w:r>
        <w:t>11.3 Customer Pipeline Decisions</w:t>
      </w:r>
    </w:p>
    <w:p>
      <w:pPr>
        <w:keepLines w:val="0"/>
      </w:pPr>
      <w:r>
        <w:t>Customer is solely responsible for bid/no-bid, resource allocation, capture investment, pricing, staffing, teaming, pipeline reporting, financial forecasting, and other pursuit decisions.</w:t>
      </w:r>
    </w:p>
    <w:p>
      <w:pPr>
        <w:pStyle w:val="Heading1"/>
      </w:pPr>
      <w:r>
        <w:t>ARTICLE 12. PROPOSAL INTELLIGENCE; GENERATED CONTENT; SUBMISSIONS</w:t>
      </w:r>
    </w:p>
    <w:p>
      <w:pPr>
        <w:pStyle w:val="Heading2"/>
      </w:pPr>
      <w:r>
        <w:t>12.1 Proposal Assistance</w:t>
      </w:r>
    </w:p>
    <w:p>
      <w:pPr>
        <w:keepLines w:val="0"/>
      </w:pPr>
      <w:r>
        <w:t>Proposal Intelligence™ and Proposal DNA™ may assist with outlines, draft narratives, requirement extraction, compliance-support matrices, content recommendations, executive summaries, win themes, past-performance organization, risk identification, and related proposal tasks.</w:t>
      </w:r>
    </w:p>
    <w:p>
      <w:pPr>
        <w:pStyle w:val="Heading2"/>
      </w:pPr>
      <w:r>
        <w:t>12.2 No Submission Guarantee</w:t>
      </w:r>
    </w:p>
    <w:p>
      <w:pPr>
        <w:keepLines w:val="0"/>
      </w:pPr>
      <w:r>
        <w:t>PrimeMatch AI does not guarantee that AI-generated or Platform-assisted proposal content is accurate, complete, compliant, original, persuasive, non-infringing, responsive, or acceptable to any agency or customer.</w:t>
      </w:r>
    </w:p>
    <w:p>
      <w:pPr>
        <w:pStyle w:val="Heading2"/>
      </w:pPr>
      <w:r>
        <w:t>12.3 Customer Review</w:t>
      </w:r>
    </w:p>
    <w:p>
      <w:pPr>
        <w:keepLines w:val="0"/>
      </w:pPr>
      <w:r>
        <w:t>Customer must independently review every proposal submission for accuracy, representations, certifications, pricing, legal compliance, technical compliance, page limits, formatting, security, intellectual property, data rights, export restrictions, deadlines, and all solicitation-specific requirements.</w:t>
      </w:r>
    </w:p>
    <w:p>
      <w:pPr>
        <w:pStyle w:val="Heading2"/>
      </w:pPr>
      <w:r>
        <w:t>12.4 Source Materials and Rights</w:t>
      </w:r>
    </w:p>
    <w:p>
      <w:pPr>
        <w:keepLines w:val="0"/>
      </w:pPr>
      <w:r>
        <w:t>Customer must have sufficient rights to submit proposal source materials. Customer is responsible for respecting third-party confidentiality, proprietary legends, copyrights, data rights, trade secrets, NDAs, and restrictions on contractor bid or proposal information.</w:t>
      </w:r>
    </w:p>
    <w:p>
      <w:pPr>
        <w:pStyle w:val="Heading2"/>
      </w:pPr>
      <w:r>
        <w:t>12.5 Generated Content Ownership</w:t>
      </w:r>
    </w:p>
    <w:p>
      <w:pPr>
        <w:keepLines w:val="0"/>
      </w:pPr>
      <w:r>
        <w:t>As between PrimeMatch AI and Customer, and to the extent permitted by applicable law, Customer may use AI Outputs generated specifically for Customer through Customer’s authorized use of the Platform, subject to PrimeMatch AI’s ownership of PrimeMatch AI Technology and any third-party rights. PrimeMatch AI does not represent that AI Outputs are protectable by copyright or free from similarity to content generated for others.</w:t>
      </w:r>
    </w:p>
    <w:p>
      <w:pPr>
        <w:pStyle w:val="Heading1"/>
      </w:pPr>
      <w:r>
        <w:t>ARTICLE 13. MARKETPLACE SERVICES AND TRANSACTIONS</w:t>
      </w:r>
    </w:p>
    <w:p>
      <w:pPr>
        <w:pStyle w:val="Heading2"/>
      </w:pPr>
      <w:r>
        <w:t>13.1 Marketplace Role</w:t>
      </w:r>
    </w:p>
    <w:p>
      <w:pPr>
        <w:keepLines w:val="0"/>
      </w:pPr>
      <w:r>
        <w:t>If the Platform offers a marketplace, directory, provider listing, service exchange, referral, or transaction functionality, PrimeMatch AI generally acts as a technology platform and is not the buyer, seller, employer, staffing firm, prime contractor, subcontractor, professional services firm, fiduciary, broker, insurer, guarantor, or agent of marketplace users unless expressly stated in a separate written agreement.</w:t>
      </w:r>
    </w:p>
    <w:p>
      <w:pPr>
        <w:pStyle w:val="Heading2"/>
      </w:pPr>
      <w:r>
        <w:t>13.2 Marketplace Providers</w:t>
      </w:r>
    </w:p>
    <w:p>
      <w:pPr>
        <w:keepLines w:val="0"/>
      </w:pPr>
      <w:r>
        <w:t>Marketplace providers are independent parties. PrimeMatch AI does not guarantee provider qualifications, licensing, insurance, financial stability, honesty, quality, availability, compliance, pricing, or performance.</w:t>
      </w:r>
    </w:p>
    <w:p>
      <w:pPr>
        <w:pStyle w:val="Heading2"/>
      </w:pPr>
      <w:r>
        <w:t>13.3 User Agreements</w:t>
      </w:r>
    </w:p>
    <w:p>
      <w:pPr>
        <w:keepLines w:val="0"/>
      </w:pPr>
      <w:r>
        <w:t>Users are responsible for their own statements of work, purchase orders, subcontracts, professional-services agreements, payment terms, warranties, confidentiality obligations, data rights, insurance, taxes, and dispute-resolution terms.</w:t>
      </w:r>
    </w:p>
    <w:p>
      <w:pPr>
        <w:pStyle w:val="Heading2"/>
      </w:pPr>
      <w:r>
        <w:t>13.4 Payments</w:t>
      </w:r>
    </w:p>
    <w:p>
      <w:pPr>
        <w:keepLines w:val="0"/>
      </w:pPr>
      <w:r>
        <w:t>If PrimeMatch AI facilitates payments, payment processing may be provided by a third party and subject to additional terms. PrimeMatch AI may collect platform fees, transaction fees, commissions, or service charges as disclosed. Customer remains responsible for taxes, chargebacks, refunds, and legally required payment obligations unless otherwise stated.</w:t>
      </w:r>
    </w:p>
    <w:p>
      <w:pPr>
        <w:pStyle w:val="Heading2"/>
      </w:pPr>
      <w:r>
        <w:t>13.5 Marketplace Disputes</w:t>
      </w:r>
    </w:p>
    <w:p>
      <w:pPr>
        <w:keepLines w:val="0"/>
      </w:pPr>
      <w:r>
        <w:t>PrimeMatch AI may provide tools to report disputes or misconduct but has no obligation to adjudicate private disputes. PrimeMatch AI may suspend or remove accounts where reasonably necessary to protect users, the Platform, or legal compliance.</w:t>
      </w:r>
    </w:p>
    <w:p>
      <w:pPr>
        <w:pStyle w:val="Heading1"/>
      </w:pPr>
      <w:r>
        <w:t>ARTICLE 14. ACCEPTABLE USE POLICY</w:t>
      </w:r>
    </w:p>
    <w:p>
      <w:pPr>
        <w:pStyle w:val="Heading2"/>
      </w:pPr>
      <w:r>
        <w:t>14.1 General</w:t>
      </w:r>
    </w:p>
    <w:p>
      <w:pPr>
        <w:keepLines w:val="0"/>
      </w:pPr>
      <w:r>
        <w:t>Customer and Authorized Users must use the Platform lawfully, ethically, and in accordance with these Terms, applicable Order Forms, Documentation, and posted policies.</w:t>
      </w:r>
    </w:p>
    <w:p>
      <w:pPr>
        <w:pStyle w:val="Heading2"/>
      </w:pPr>
      <w:r>
        <w:t>14.2 Prohibited Conduct</w:t>
      </w:r>
    </w:p>
    <w:p>
      <w:pPr>
        <w:keepLines w:val="0"/>
      </w:pPr>
      <w:r>
        <w:t>Customer must not: (a) violate law, sanctions, export controls, procurement integrity rules, privacy rights, intellectual property rights, or contractual restrictions; (b) upload malware or harmful code; (c) interfere with security or availability; (d) bypass access controls or rate limits; (e) access another tenant’s data without authorization; (f) scrape or extract the Platform except through authorized APIs; (g) reverse engineer, decompile, disassemble, or attempt to discover source code, models, prompts, weights, scoring logic, or trade secrets except to the limited extent such restriction is prohibited by law; (h) use the Platform to build or train a competing product using non-public PrimeMatch AI outputs, structures, or methods; (i) impersonate others; (j) knowingly submit materially false qualification or reputation information; (k) facilitate fraud, bid rigging, collusion, bribery, kickbacks, deceptive practices, or unlawful discrimination; or (l) use AI Outputs in a manner prohibited by applicable law.</w:t>
      </w:r>
    </w:p>
    <w:p>
      <w:pPr>
        <w:pStyle w:val="Heading2"/>
      </w:pPr>
      <w:r>
        <w:t>14.3 Automated Access</w:t>
      </w:r>
    </w:p>
    <w:p>
      <w:pPr>
        <w:keepLines w:val="0"/>
      </w:pPr>
      <w:r>
        <w:t>Automated access is permitted only through authorized APIs, AI Agents™, workflow tools, or documented integration methods and remains subject to rate limits and security controls.</w:t>
      </w:r>
    </w:p>
    <w:p>
      <w:pPr>
        <w:pStyle w:val="Heading2"/>
      </w:pPr>
      <w:r>
        <w:t>14.4 Enforcement</w:t>
      </w:r>
    </w:p>
    <w:p>
      <w:pPr>
        <w:keepLines w:val="0"/>
      </w:pPr>
      <w:r>
        <w:t>PrimeMatch AI may investigate suspected violations and may throttle, suspend, restrict, or terminate access where reasonably necessary to protect security, prevent abuse, comply with law, or enforce these Terms. Where practicable, PrimeMatch AI will provide notice and an opportunity to cure non-urgent violations.</w:t>
      </w:r>
    </w:p>
    <w:p>
      <w:pPr>
        <w:pStyle w:val="Heading1"/>
      </w:pPr>
      <w:r>
        <w:t>ARTICLE 15. INTELLECTUAL PROPERTY RIGHTS</w:t>
      </w:r>
    </w:p>
    <w:p>
      <w:pPr>
        <w:pStyle w:val="Heading2"/>
      </w:pPr>
      <w:r>
        <w:t>15.1 Ownership by PrimeMatch AI</w:t>
      </w:r>
    </w:p>
    <w:p>
      <w:pPr>
        <w:keepLines w:val="0"/>
      </w:pPr>
      <w:r>
        <w:t>PrimeMatch AI and its licensors retain all right, title, and interest in and to PrimeMatch AI Technology, including all proprietary concepts, marks, software, code, algorithms, analytical frameworks, methods, scoring systems, models, workflows, interface designs, documentation, compilations, and improvements.</w:t>
      </w:r>
    </w:p>
    <w:p>
      <w:pPr>
        <w:pStyle w:val="Heading2"/>
      </w:pPr>
      <w:r>
        <w:t>15.2 Reservation of Rights</w:t>
      </w:r>
    </w:p>
    <w:p>
      <w:pPr>
        <w:keepLines w:val="0"/>
      </w:pPr>
      <w:r>
        <w:t>No rights are granted except as expressly stated. All implied licenses are disclaimed to the maximum extent permitted by law.</w:t>
      </w:r>
    </w:p>
    <w:p>
      <w:pPr>
        <w:pStyle w:val="Heading2"/>
      </w:pPr>
      <w:r>
        <w:t>15.3 Feedback</w:t>
      </w:r>
    </w:p>
    <w:p>
      <w:pPr>
        <w:keepLines w:val="0"/>
      </w:pPr>
      <w:r>
        <w:t>If Customer provides suggestions, feedback, ideas, enhancement requests, recommendations, or corrections concerning the Platform, Customer grants PrimeMatch AI a perpetual, irrevocable, worldwide, transferable, sublicensable, royalty-free right to use and incorporate that feedback without restriction or obligation, provided PrimeMatch AI does not publicly identify Customer as the source without permission.</w:t>
      </w:r>
    </w:p>
    <w:p>
      <w:pPr>
        <w:pStyle w:val="Heading2"/>
      </w:pPr>
      <w:r>
        <w:t>15.4 Trademarks</w:t>
      </w:r>
    </w:p>
    <w:p>
      <w:pPr>
        <w:keepLines w:val="0"/>
      </w:pPr>
      <w:r>
        <w:t>PrimeMatch AI™, PrimeMatch Confidence™, Organization DNA™, Opportunity DNA™, Team DNA™, Relationship DNA™, Proposal DNA™, Growth DNA™, Trust Score™, Team Strength Index™, PrimeMatch Intelligence™, Partner Intelligence™, Opportunity Intelligence™, Proposal Intelligence™, Executive Intelligence™, Marketplace Intelligence™, Enterprise Intelligence™, AI Agent™, Intelligence Engine™, Semantic Matching Engine™, Knowledge Graph™, Learning Engine™, and related logos, trade dress, and product names are proprietary marks or branding of PrimeMatch AI. No trademark license is granted except as expressly authorized in writing.</w:t>
      </w:r>
    </w:p>
    <w:p>
      <w:pPr>
        <w:pStyle w:val="Heading2"/>
      </w:pPr>
      <w:r>
        <w:t>15.5 Restrictions on Competitive Use</w:t>
      </w:r>
    </w:p>
    <w:p>
      <w:pPr>
        <w:keepLines w:val="0"/>
      </w:pPr>
      <w:r>
        <w:t>Customer may not use non-public Platform functionality, Documentation, output structures, proprietary scores, interface behavior, or confidential technical information to benchmark for publication, replicate core functionality, derive proprietary methods, or develop a competing system, except with PrimeMatch AI’s prior written consent or as required by law.</w:t>
      </w:r>
    </w:p>
    <w:p>
      <w:pPr>
        <w:pStyle w:val="Heading1"/>
      </w:pPr>
      <w:r>
        <w:t>ARTICLE 16. CUSTOMER CONTENT; USER-GENERATED CONTENT; COMMUNICATIONS</w:t>
      </w:r>
    </w:p>
    <w:p>
      <w:pPr>
        <w:pStyle w:val="Heading2"/>
      </w:pPr>
      <w:r>
        <w:t>16.1 Customer Responsibility</w:t>
      </w:r>
    </w:p>
    <w:p>
      <w:pPr>
        <w:keepLines w:val="0"/>
      </w:pPr>
      <w:r>
        <w:t>Customer is solely responsible for Customer Data and communications sent through the Platform, including legality, accuracy, rights clearance, confidentiality, professional obligations, and compliance with applicable communications and marketing laws.</w:t>
      </w:r>
    </w:p>
    <w:p>
      <w:pPr>
        <w:pStyle w:val="Heading2"/>
      </w:pPr>
      <w:r>
        <w:t>16.2 Communications Consent</w:t>
      </w:r>
    </w:p>
    <w:p>
      <w:pPr>
        <w:keepLines w:val="0"/>
      </w:pPr>
      <w:r>
        <w:t>Customer must obtain any consent required to send emails, texts, direct messages, automated communications, or other outreach and must comply with CAN-SPAM, TCPA, state laws, privacy laws, platform policies, and analogous requirements as applicable.</w:t>
      </w:r>
    </w:p>
    <w:p>
      <w:pPr>
        <w:pStyle w:val="Heading2"/>
      </w:pPr>
      <w:r>
        <w:t>16.3 Moderation</w:t>
      </w:r>
    </w:p>
    <w:p>
      <w:pPr>
        <w:keepLines w:val="0"/>
      </w:pPr>
      <w:r>
        <w:t>PrimeMatch AI may remove or restrict content that reasonably appears unlawful, infringing, abusive, fraudulent, harmful, security-threatening, or contrary to Platform rules. PrimeMatch AI does not undertake a general duty to monitor all content.</w:t>
      </w:r>
    </w:p>
    <w:p>
      <w:pPr>
        <w:pStyle w:val="Heading1"/>
      </w:pPr>
      <w:r>
        <w:t>ARTICLE 17. CONFIDENTIALITY</w:t>
      </w:r>
    </w:p>
    <w:p>
      <w:pPr>
        <w:pStyle w:val="Heading2"/>
      </w:pPr>
      <w:r>
        <w:t>17.1 Confidential Information</w:t>
      </w:r>
    </w:p>
    <w:p>
      <w:pPr>
        <w:keepLines w:val="0"/>
      </w:pPr>
      <w:r>
        <w:t>“Confidential Information” means non-public information disclosed by one party (“Discloser”) to the other (“Recipient”) that is designated confidential or reasonably should be understood as confidential, including business plans, pricing, security information, technical information, Customer Data, software, product roadmaps, models, scoring logic, algorithms, source code, and trade secrets.</w:t>
      </w:r>
    </w:p>
    <w:p>
      <w:pPr>
        <w:pStyle w:val="Heading2"/>
      </w:pPr>
      <w:r>
        <w:t>17.2 Obligations</w:t>
      </w:r>
    </w:p>
    <w:p>
      <w:pPr>
        <w:keepLines w:val="0"/>
      </w:pPr>
      <w:r>
        <w:t>Recipient will use Confidential Information only to perform or receive services under the agreement, protect it using at least reasonable care, and disclose it only to personnel and service providers with a need to know and obligations of confidentiality.</w:t>
      </w:r>
    </w:p>
    <w:p>
      <w:pPr>
        <w:pStyle w:val="Heading2"/>
      </w:pPr>
      <w:r>
        <w:t>17.3 Exclusions</w:t>
      </w:r>
    </w:p>
    <w:p>
      <w:pPr>
        <w:keepLines w:val="0"/>
      </w:pPr>
      <w:r>
        <w:t>Confidential Information does not include information Recipient can document: (a) is or becomes public without breach; (b) was lawfully known without restriction; (c) is received lawfully from a third party without duty of confidentiality; or (d) is independently developed without use of Discloser’s Confidential Information.</w:t>
      </w:r>
    </w:p>
    <w:p>
      <w:pPr>
        <w:pStyle w:val="Heading2"/>
      </w:pPr>
      <w:r>
        <w:t>17.4 Compelled Disclosure</w:t>
      </w:r>
    </w:p>
    <w:p>
      <w:pPr>
        <w:keepLines w:val="0"/>
      </w:pPr>
      <w:r>
        <w:t>Recipient may disclose Confidential Information where legally required, provided it gives notice where lawful and reasonably cooperates with efforts to seek protective treatment.</w:t>
      </w:r>
    </w:p>
    <w:p>
      <w:pPr>
        <w:pStyle w:val="Heading2"/>
      </w:pPr>
      <w:r>
        <w:t>17.5 Equitable Relief</w:t>
      </w:r>
    </w:p>
    <w:p>
      <w:pPr>
        <w:keepLines w:val="0"/>
      </w:pPr>
      <w:r>
        <w:t>Unauthorized disclosure or misuse of Confidential Information or PrimeMatch AI Technology may cause irreparable harm for which monetary damages are inadequate. The affected party may seek injunctive or equitable relief in addition to other remedies, subject to applicable law.</w:t>
      </w:r>
    </w:p>
    <w:p>
      <w:pPr>
        <w:pStyle w:val="Heading1"/>
      </w:pPr>
      <w:r>
        <w:t>ARTICLE 18. PRIVACY AND DATA PROTECTION</w:t>
      </w:r>
    </w:p>
    <w:p>
      <w:pPr>
        <w:pStyle w:val="Heading2"/>
      </w:pPr>
      <w:r>
        <w:t>18.1 Privacy Documentation</w:t>
      </w:r>
    </w:p>
    <w:p>
      <w:pPr>
        <w:keepLines w:val="0"/>
      </w:pPr>
      <w:r>
        <w:t>PrimeMatch AI’s privacy notice and, where applicable, Data Processing Addendum describe processing of personal data. Customer must provide legally required notices to Authorized Users and other individuals whose personal data Customer submits.</w:t>
      </w:r>
    </w:p>
    <w:p>
      <w:pPr>
        <w:pStyle w:val="Heading2"/>
      </w:pPr>
      <w:r>
        <w:t>18.2 Data Protection Laws</w:t>
      </w:r>
    </w:p>
    <w:p>
      <w:pPr>
        <w:keepLines w:val="0"/>
      </w:pPr>
      <w:r>
        <w:t>Each party will comply with data-protection laws applicable to its role. Jurisdiction-specific obligations concerning GDPR, UK GDPR, U.S. state privacy laws, Canadian privacy laws, and other regimes should be addressed in an applicable Data Processing Addendum.</w:t>
      </w:r>
    </w:p>
    <w:p>
      <w:pPr>
        <w:pStyle w:val="Heading2"/>
      </w:pPr>
      <w:r>
        <w:t>18.3 Data Subject Requests</w:t>
      </w:r>
    </w:p>
    <w:p>
      <w:pPr>
        <w:keepLines w:val="0"/>
      </w:pPr>
      <w:r>
        <w:t>Where PrimeMatch AI acts as processor or service provider, PrimeMatch AI will provide commercially reasonable assistance with data-subject or consumer requests as required by the applicable Data Processing Addendum.</w:t>
      </w:r>
    </w:p>
    <w:p>
      <w:pPr>
        <w:pStyle w:val="Heading2"/>
      </w:pPr>
      <w:r>
        <w:t>18.4 Cross-Border Transfers</w:t>
      </w:r>
    </w:p>
    <w:p>
      <w:pPr>
        <w:keepLines w:val="0"/>
      </w:pPr>
      <w:r>
        <w:t>Cross-border data transfers will be handled in accordance with applicable transfer mechanisms and the Data Processing Addendum, where required.</w:t>
      </w:r>
    </w:p>
    <w:p>
      <w:pPr>
        <w:pStyle w:val="Heading2"/>
      </w:pPr>
      <w:r>
        <w:t>18.5 Children</w:t>
      </w:r>
    </w:p>
    <w:p>
      <w:pPr>
        <w:keepLines w:val="0"/>
      </w:pPr>
      <w:r>
        <w:t>The Platform is not intended for children under 18 unless an enterprise use case is expressly approved in writing and appropriate legal safeguards are implemented.</w:t>
      </w:r>
    </w:p>
    <w:p>
      <w:pPr>
        <w:pStyle w:val="Heading1"/>
      </w:pPr>
      <w:r>
        <w:t>ARTICLE 19. SECURITY</w:t>
      </w:r>
    </w:p>
    <w:p>
      <w:pPr>
        <w:pStyle w:val="Heading2"/>
      </w:pPr>
      <w:r>
        <w:t>19.1 Security Program</w:t>
      </w:r>
    </w:p>
    <w:p>
      <w:pPr>
        <w:keepLines w:val="0"/>
      </w:pPr>
      <w:r>
        <w:t>PrimeMatch AI will maintain commercially reasonable administrative, technical, and physical safeguards designed to protect the confidentiality, integrity, and availability of Customer Data, taking into account the nature of the Platform and applicable contractual commitments.</w:t>
      </w:r>
    </w:p>
    <w:p>
      <w:pPr>
        <w:pStyle w:val="Heading2"/>
      </w:pPr>
      <w:r>
        <w:t>19.2 Security Controls</w:t>
      </w:r>
    </w:p>
    <w:p>
      <w:pPr>
        <w:keepLines w:val="0"/>
      </w:pPr>
      <w:r>
        <w:t>Security controls may include encryption in transit and at rest where appropriate, access controls, role-based permissions, logging, monitoring, vulnerability management, secure development practices, backup controls, incident-response processes, and tenant-isolation measures. Specific controls may be described in enterprise security documentation.</w:t>
      </w:r>
    </w:p>
    <w:p>
      <w:pPr>
        <w:pStyle w:val="Heading2"/>
      </w:pPr>
      <w:r>
        <w:t>19.3 Customer Security Responsibilities</w:t>
      </w:r>
    </w:p>
    <w:p>
      <w:pPr>
        <w:keepLines w:val="0"/>
      </w:pPr>
      <w:r>
        <w:t>Customer is responsible for secure endpoint devices, identity governance, role assignments, credential protection, integration secrets, API keys, data minimization, user lifecycle management, and configuration of Customer-controlled settings.</w:t>
      </w:r>
    </w:p>
    <w:p>
      <w:pPr>
        <w:pStyle w:val="Heading2"/>
      </w:pPr>
      <w:r>
        <w:t>19.4 Security Incidents</w:t>
      </w:r>
    </w:p>
    <w:p>
      <w:pPr>
        <w:keepLines w:val="0"/>
      </w:pPr>
      <w:r>
        <w:t>PrimeMatch AI will investigate confirmed security incidents affecting Customer Data and provide notifications as required by law or applicable agreement. Notification does not constitute an admission of fault or liability.</w:t>
      </w:r>
    </w:p>
    <w:p>
      <w:pPr>
        <w:pStyle w:val="Heading2"/>
      </w:pPr>
      <w:r>
        <w:t>19.5 Audit Logs</w:t>
      </w:r>
    </w:p>
    <w:p>
      <w:pPr>
        <w:keepLines w:val="0"/>
      </w:pPr>
      <w:r>
        <w:t>The Platform may maintain audit logs relating to authentication, administrative actions, data access, workflow activity, or other events. Log availability and retention vary by plan and are not a substitute for Customer’s independent compliance or records-management obligations.</w:t>
      </w:r>
    </w:p>
    <w:p>
      <w:pPr>
        <w:pStyle w:val="Heading1"/>
      </w:pPr>
      <w:r>
        <w:t>ARTICLE 20. COMPLIANCE; EXPORT CONTROLS; SANCTIONS; ANTI-CORRUPTION</w:t>
      </w:r>
    </w:p>
    <w:p>
      <w:pPr>
        <w:pStyle w:val="Heading2"/>
      </w:pPr>
      <w:r>
        <w:t>20.1 General Compliance</w:t>
      </w:r>
    </w:p>
    <w:p>
      <w:pPr>
        <w:keepLines w:val="0"/>
      </w:pPr>
      <w:r>
        <w:t>Each party will comply with laws applicable to its performance under the agreement.</w:t>
      </w:r>
    </w:p>
    <w:p>
      <w:pPr>
        <w:pStyle w:val="Heading2"/>
      </w:pPr>
      <w:r>
        <w:t>20.2 Export Controls</w:t>
      </w:r>
    </w:p>
    <w:p>
      <w:pPr>
        <w:keepLines w:val="0"/>
      </w:pPr>
      <w:r>
        <w:t>Customer must not use, export, re-export, transfer, or permit access to the Platform in violation of U.S. export controls, sanctions, or trade restrictions. Customer is responsible for determining whether Customer Data includes controlled technical data and for obtaining required licenses or authorizations.</w:t>
      </w:r>
    </w:p>
    <w:p>
      <w:pPr>
        <w:pStyle w:val="Heading2"/>
      </w:pPr>
      <w:r>
        <w:t>20.3 Sanctions</w:t>
      </w:r>
    </w:p>
    <w:p>
      <w:pPr>
        <w:keepLines w:val="0"/>
      </w:pPr>
      <w:r>
        <w:t>Customer represents that it will not knowingly use the Platform for the benefit of sanctioned persons, prohibited territories, or unlawful transactions. PrimeMatch AI may screen accounts or transactions against sanctions lists and restrict access where legally required.</w:t>
      </w:r>
    </w:p>
    <w:p>
      <w:pPr>
        <w:pStyle w:val="Heading2"/>
      </w:pPr>
      <w:r>
        <w:t>20.4 Anti-Corruption</w:t>
      </w:r>
    </w:p>
    <w:p>
      <w:pPr>
        <w:keepLines w:val="0"/>
      </w:pPr>
      <w:r>
        <w:t>Customer must not use the Platform to offer, promise, authorize, request, or facilitate bribes, kickbacks, illegal gratuities, improper payments, or other corrupt conduct.</w:t>
      </w:r>
    </w:p>
    <w:p>
      <w:pPr>
        <w:pStyle w:val="Heading1"/>
      </w:pPr>
      <w:r>
        <w:t>ARTICLE 21. ENTERPRISE FEATURES; ORGANIZATION HIERARCHIES; ROLE-BASED ACCESS</w:t>
      </w:r>
    </w:p>
    <w:p>
      <w:pPr>
        <w:pStyle w:val="Heading2"/>
      </w:pPr>
      <w:r>
        <w:t>21.1 Enterprise Administration</w:t>
      </w:r>
    </w:p>
    <w:p>
      <w:pPr>
        <w:keepLines w:val="0"/>
      </w:pPr>
      <w:r>
        <w:t>Enterprise customers may configure business units, subsidiaries, teams, workspaces, role-based permissions, approval chains, data visibility, dashboards, and organization hierarchies. Customer is responsible for ensuring that its configuration reflects its internal authorization policies.</w:t>
      </w:r>
    </w:p>
    <w:p>
      <w:pPr>
        <w:pStyle w:val="Heading2"/>
      </w:pPr>
      <w:r>
        <w:t>21.2 Delegated Administration</w:t>
      </w:r>
    </w:p>
    <w:p>
      <w:pPr>
        <w:keepLines w:val="0"/>
      </w:pPr>
      <w:r>
        <w:t>PrimeMatch AI may rely on instructions from Customer administrators regarding user access, data export, data transfer, role changes, deactivation, and configuration. Customer must maintain appropriate internal controls over administrators.</w:t>
      </w:r>
    </w:p>
    <w:p>
      <w:pPr>
        <w:pStyle w:val="Heading2"/>
      </w:pPr>
      <w:r>
        <w:t>21.3 Enterprise Analytics</w:t>
      </w:r>
    </w:p>
    <w:p>
      <w:pPr>
        <w:keepLines w:val="0"/>
      </w:pPr>
      <w:r>
        <w:t>Executive Intelligence™ and Enterprise Intelligence™ may aggregate information across authorized workspaces and entities. Customer is responsible for determining which users should have access to aggregated or sensitive analytics.</w:t>
      </w:r>
    </w:p>
    <w:p>
      <w:pPr>
        <w:pStyle w:val="Heading2"/>
      </w:pPr>
      <w:r>
        <w:t>21.4 White-Label End Users</w:t>
      </w:r>
    </w:p>
    <w:p>
      <w:pPr>
        <w:keepLines w:val="0"/>
      </w:pPr>
      <w:r>
        <w:t>Where Customer operates a white-label portal, Customer is responsible for its relationship with end users, including customer-specific terms, notices, branding claims, support commitments, and any additional legal obligations not expressly assumed by PrimeMatch AI.</w:t>
      </w:r>
    </w:p>
    <w:p>
      <w:pPr>
        <w:pStyle w:val="Heading1"/>
      </w:pPr>
      <w:r>
        <w:t>ARTICLE 22. APIS; DEVELOPER TERMS; AUTOMATION</w:t>
      </w:r>
    </w:p>
    <w:p>
      <w:pPr>
        <w:pStyle w:val="Heading2"/>
      </w:pPr>
      <w:r>
        <w:t>22.1 API License</w:t>
      </w:r>
    </w:p>
    <w:p>
      <w:pPr>
        <w:keepLines w:val="0"/>
      </w:pPr>
      <w:r>
        <w:t>Subject to applicable plan limits, PrimeMatch AI grants Customer a limited right to use documented APIs solely to access or integrate the Platform for Customer’s internal business purposes or expressly approved offerings.</w:t>
      </w:r>
    </w:p>
    <w:p>
      <w:pPr>
        <w:pStyle w:val="Heading2"/>
      </w:pPr>
      <w:r>
        <w:t>22.2 Keys and Tokens</w:t>
      </w:r>
    </w:p>
    <w:p>
      <w:pPr>
        <w:keepLines w:val="0"/>
      </w:pPr>
      <w:r>
        <w:t>Customer must safeguard API keys, tokens, secrets, and credentials and may not embed them in publicly accessible code. Customer is responsible for activity performed using its credentials unless caused by PrimeMatch AI’s breach.</w:t>
      </w:r>
    </w:p>
    <w:p>
      <w:pPr>
        <w:pStyle w:val="Heading2"/>
      </w:pPr>
      <w:r>
        <w:t>22.3 Rate Limits</w:t>
      </w:r>
    </w:p>
    <w:p>
      <w:pPr>
        <w:keepLines w:val="0"/>
      </w:pPr>
      <w:r>
        <w:t>PrimeMatch AI may apply rate, concurrency, storage, compute, model, or usage limits to protect service stability, security, and fair use. Enterprise capacity commitments, if any, must be stated in an Order Form.</w:t>
      </w:r>
    </w:p>
    <w:p>
      <w:pPr>
        <w:pStyle w:val="Heading2"/>
      </w:pPr>
      <w:r>
        <w:t>22.4 Automation Responsibility</w:t>
      </w:r>
    </w:p>
    <w:p>
      <w:pPr>
        <w:keepLines w:val="0"/>
      </w:pPr>
      <w:r>
        <w:t>Customer is responsible for automated workflows, actions, external system changes, messages, data synchronization, and decisions initiated through APIs, AI Agents™, or workflow automation. Customer must implement appropriate approvals and safeguards for higher-risk actions.</w:t>
      </w:r>
    </w:p>
    <w:p>
      <w:pPr>
        <w:pStyle w:val="Heading2"/>
      </w:pPr>
      <w:r>
        <w:t>22.5 No Circumvention</w:t>
      </w:r>
    </w:p>
    <w:p>
      <w:pPr>
        <w:keepLines w:val="0"/>
      </w:pPr>
      <w:r>
        <w:t>Customer may not use APIs or integrations to circumvent paid features, user limits, security controls, restrictions, or contractual metrics.</w:t>
      </w:r>
    </w:p>
    <w:p>
      <w:pPr>
        <w:pStyle w:val="Heading1"/>
      </w:pPr>
      <w:r>
        <w:t>ARTICLE 23. FEES; BILLING; TAXES; RENEWAL</w:t>
      </w:r>
    </w:p>
    <w:p>
      <w:pPr>
        <w:pStyle w:val="Heading2"/>
      </w:pPr>
      <w:r>
        <w:t>23.1 Fees</w:t>
      </w:r>
    </w:p>
    <w:p>
      <w:pPr>
        <w:keepLines w:val="0"/>
      </w:pPr>
      <w:r>
        <w:t>Customer will pay fees stated in the applicable Order Form, subscription screen, marketplace transaction, or service agreement. Except as expressly stated, fees are non-cancellable and non-refundable for committed terms.</w:t>
      </w:r>
    </w:p>
    <w:p>
      <w:pPr>
        <w:pStyle w:val="Heading2"/>
      </w:pPr>
      <w:r>
        <w:t>23.2 Invoices and Payment</w:t>
      </w:r>
    </w:p>
    <w:p>
      <w:pPr>
        <w:keepLines w:val="0"/>
      </w:pPr>
      <w:r>
        <w:t>Invoice timing, payment terms, currency, and billing method will be stated in the applicable Order Form. Overdue undisputed amounts may accrue interest at the lesser of [1.5% per month] or the maximum rate permitted by law, plus reasonable collection costs.</w:t>
      </w:r>
    </w:p>
    <w:p>
      <w:pPr>
        <w:pStyle w:val="Heading2"/>
      </w:pPr>
      <w:r>
        <w:t>23.3 Taxes</w:t>
      </w:r>
    </w:p>
    <w:p>
      <w:pPr>
        <w:keepLines w:val="0"/>
      </w:pPr>
      <w:r>
        <w:t>Fees exclude taxes. Customer is responsible for sales, use, value-added, excise, withholding, and similar taxes arising from Customer’s purchase or use, excluding taxes on PrimeMatch AI’s net income. If withholding is required, Customer will provide appropriate documentation and, where contractually agreed, gross up payments as specified in the Order Form.</w:t>
      </w:r>
    </w:p>
    <w:p>
      <w:pPr>
        <w:pStyle w:val="Heading2"/>
      </w:pPr>
      <w:r>
        <w:t>23.4 Usage-Based Charges</w:t>
      </w:r>
    </w:p>
    <w:p>
      <w:pPr>
        <w:keepLines w:val="0"/>
      </w:pPr>
      <w:r>
        <w:t>Certain features may incur usage-based charges for data, model inference, API calls, storage, messaging, marketplace transactions, premium data, or other metered services. Applicable rates and limits will be disclosed before chargeable use.</w:t>
      </w:r>
    </w:p>
    <w:p>
      <w:pPr>
        <w:pStyle w:val="Heading2"/>
      </w:pPr>
      <w:r>
        <w:t>23.5 Renewal</w:t>
      </w:r>
    </w:p>
    <w:p>
      <w:pPr>
        <w:keepLines w:val="0"/>
      </w:pPr>
      <w:r>
        <w:t>Unless otherwise stated in an Order Form, paid subscriptions may renew automatically for successive terms of the same length unless either party provides non-renewal notice at least [30/60] days before the end of the current term. Jurisdiction-specific automatic-renewal disclosures and consent requirements must be reviewed before publication.</w:t>
      </w:r>
    </w:p>
    <w:p>
      <w:pPr>
        <w:pStyle w:val="Heading1"/>
      </w:pPr>
      <w:r>
        <w:t>ARTICLE 24. SUPPORT; SERVICE LEVELS; MAINTENANCE</w:t>
      </w:r>
    </w:p>
    <w:p>
      <w:pPr>
        <w:pStyle w:val="Heading2"/>
      </w:pPr>
      <w:r>
        <w:t>24.1 Support</w:t>
      </w:r>
    </w:p>
    <w:p>
      <w:pPr>
        <w:keepLines w:val="0"/>
      </w:pPr>
      <w:r>
        <w:t>Support channels, response targets, service hours, and support scope vary by plan. Enterprise support commitments must be set forth in an Order Form or Service Level Agreement.</w:t>
      </w:r>
    </w:p>
    <w:p>
      <w:pPr>
        <w:pStyle w:val="Heading2"/>
      </w:pPr>
      <w:r>
        <w:t>24.2 Availability</w:t>
      </w:r>
    </w:p>
    <w:p>
      <w:pPr>
        <w:keepLines w:val="0"/>
      </w:pPr>
      <w:r>
        <w:t>PrimeMatch AI will use commercially reasonable efforts to operate the Platform reliably. Any uptime commitment or service credit is enforceable only if expressly stated in a written Service Level Agreement.</w:t>
      </w:r>
    </w:p>
    <w:p>
      <w:pPr>
        <w:pStyle w:val="Heading2"/>
      </w:pPr>
      <w:r>
        <w:t>24.3 Maintenance</w:t>
      </w:r>
    </w:p>
    <w:p>
      <w:pPr>
        <w:keepLines w:val="0"/>
      </w:pPr>
      <w:r>
        <w:t>PrimeMatch AI may perform scheduled or emergency maintenance. PrimeMatch AI will use commercially reasonable efforts to provide advance notice of planned maintenance that materially affects enterprise access.</w:t>
      </w:r>
    </w:p>
    <w:p>
      <w:pPr>
        <w:pStyle w:val="Heading2"/>
      </w:pPr>
      <w:r>
        <w:t>24.4 Dependencies</w:t>
      </w:r>
    </w:p>
    <w:p>
      <w:pPr>
        <w:keepLines w:val="0"/>
      </w:pPr>
      <w:r>
        <w:t>Service availability may depend on cloud providers, AI model providers, government systems, data providers, telecommunications networks, identity providers, payment processors, and third-party integrations beyond PrimeMatch AI’s reasonable control.</w:t>
      </w:r>
    </w:p>
    <w:p>
      <w:pPr>
        <w:pStyle w:val="Heading1"/>
      </w:pPr>
      <w:r>
        <w:t>ARTICLE 25. THIRD-PARTY SERVICES AND INTEGRATIONS</w:t>
      </w:r>
    </w:p>
    <w:p>
      <w:pPr>
        <w:pStyle w:val="Heading2"/>
      </w:pPr>
      <w:r>
        <w:t>25.1 Third-Party Services</w:t>
      </w:r>
    </w:p>
    <w:p>
      <w:pPr>
        <w:keepLines w:val="0"/>
      </w:pPr>
      <w:r>
        <w:t>Customer may choose to connect third-party applications, data sources, identity providers, storage providers, messaging systems, CRMs, procurement systems, or other services. Customer authorizes PrimeMatch AI to exchange data with those services as directed by Customer.</w:t>
      </w:r>
    </w:p>
    <w:p>
      <w:pPr>
        <w:pStyle w:val="Heading2"/>
      </w:pPr>
      <w:r>
        <w:t>25.2 Third-Party Terms</w:t>
      </w:r>
    </w:p>
    <w:p>
      <w:pPr>
        <w:keepLines w:val="0"/>
      </w:pPr>
      <w:r>
        <w:t>Third-party services are governed by their own terms and privacy practices. PrimeMatch AI is not responsible for third-party products, security, availability, data handling, acts, omissions, changes, or discontinuation.</w:t>
      </w:r>
    </w:p>
    <w:p>
      <w:pPr>
        <w:pStyle w:val="Heading2"/>
      </w:pPr>
      <w:r>
        <w:t>25.3 Interoperability Changes</w:t>
      </w:r>
    </w:p>
    <w:p>
      <w:pPr>
        <w:keepLines w:val="0"/>
      </w:pPr>
      <w:r>
        <w:t>Third-party API or policy changes may affect integration functionality. PrimeMatch AI may modify or discontinue an integration if continued support becomes technically, legally, commercially, or security-wise impracticable.</w:t>
      </w:r>
    </w:p>
    <w:p>
      <w:pPr>
        <w:pStyle w:val="Heading1"/>
      </w:pPr>
      <w:r>
        <w:t>ARTICLE 26. WARRANTIES; DISCLAIMERS</w:t>
      </w:r>
    </w:p>
    <w:p>
      <w:pPr>
        <w:pStyle w:val="Heading2"/>
      </w:pPr>
      <w:r>
        <w:t>26.1 Mutual Authority</w:t>
      </w:r>
    </w:p>
    <w:p>
      <w:pPr>
        <w:keepLines w:val="0"/>
      </w:pPr>
      <w:r>
        <w:t>Each party warrants that it has authority to enter into the agreement.</w:t>
      </w:r>
    </w:p>
    <w:p>
      <w:pPr>
        <w:pStyle w:val="Heading2"/>
      </w:pPr>
      <w:r>
        <w:t>26.2 Limited Performance Warranty</w:t>
      </w:r>
    </w:p>
    <w:p>
      <w:pPr>
        <w:keepLines w:val="0"/>
      </w:pPr>
      <w:r>
        <w:t>For paid enterprise services, PrimeMatch AI warrants that the Platform will perform in all material respects in accordance with the applicable Documentation under normal authorized use. Customer’s exclusive remedy for breach of this warranty is for PrimeMatch AI to use commercially reasonable efforts to correct the nonconformity; if PrimeMatch AI cannot do so within a reasonable period, Customer may terminate the affected service and receive a prorated refund of prepaid unused fees for the terminated portion.</w:t>
      </w:r>
    </w:p>
    <w:p>
      <w:pPr>
        <w:pStyle w:val="Heading2"/>
      </w:pPr>
      <w:r>
        <w:t>26.3 Disclaimer</w:t>
      </w:r>
    </w:p>
    <w:p>
      <w:pPr>
        <w:keepLines w:val="0"/>
      </w:pPr>
      <w:r>
        <w:t>EXCEPT FOR EXPRESS WARRANTIES IN THESE TERMS OR A SIGNED ORDER FORM, THE PLATFORM, PRIME MATCH AI TECHNOLOGY, AI OUTPUTS, SCORES, RANKINGS, RECOMMENDATIONS, THIRD-PARTY DATA, MARKETPLACE SERVICES, AND ALL RELATED SERVICES ARE PROVIDED “AS IS” AND “AS AVAILABLE.” TO THE MAXIMUM EXTENT PERMITTED BY LAW, PRIMEMATCH AI DISCLAIMS ALL IMPLIED WARRANTIES, INCLUDING MERCHANTABILITY, FITNESS FOR A PARTICULAR PURPOSE, TITLE, NON-INFRINGEMENT, ACCURACY, QUIET ENJOYMENT, AND WARRANTIES ARISING FROM COURSE OF DEALING OR USAGE OF TRADE.</w:t>
      </w:r>
    </w:p>
    <w:p>
      <w:pPr>
        <w:pStyle w:val="Heading2"/>
      </w:pPr>
      <w:r>
        <w:t>26.4 Specific No-Warranty Matters</w:t>
      </w:r>
    </w:p>
    <w:p>
      <w:pPr>
        <w:keepLines w:val="0"/>
      </w:pPr>
      <w:r>
        <w:t>Without limiting Section 26.3, PrimeMatch AI does not warrant that the Platform or any AI Output will be uninterrupted, error-free, complete, current, secure against every threat, compliant with every law applicable to Customer, suitable for any specific procurement, or free of hallucinations, bias, omissions, third-party similarity, or source error.</w:t>
      </w:r>
    </w:p>
    <w:p>
      <w:pPr>
        <w:pStyle w:val="Heading1"/>
      </w:pPr>
      <w:r>
        <w:t>ARTICLE 27. INDEMNIFICATION</w:t>
      </w:r>
    </w:p>
    <w:p>
      <w:pPr>
        <w:pStyle w:val="Heading2"/>
      </w:pPr>
      <w:r>
        <w:t>27.1 PrimeMatch AI IP Indemnity</w:t>
      </w:r>
    </w:p>
    <w:p>
      <w:pPr>
        <w:keepLines w:val="0"/>
      </w:pPr>
      <w:r>
        <w:t>Subject to this Article, PrimeMatch AI will defend Customer against a third-party claim alleging that Customer’s authorized use of the unmodified Platform infringes a U.S. patent, copyright, or trademark, or misappropriates a U.S. trade secret, and will pay damages finally awarded or settlements approved by PrimeMatch AI. PrimeMatch AI has no obligation for claims arising from Customer Data, third-party services, Customer modifications, combination with items not supplied by PrimeMatch AI, use outside scope, continued use after notice, or compliance with Customer specifications.</w:t>
      </w:r>
    </w:p>
    <w:p>
      <w:pPr>
        <w:pStyle w:val="Heading2"/>
      </w:pPr>
      <w:r>
        <w:t>27.2 IP Remedies</w:t>
      </w:r>
    </w:p>
    <w:p>
      <w:pPr>
        <w:keepLines w:val="0"/>
      </w:pPr>
      <w:r>
        <w:t>If the Platform becomes, or PrimeMatch AI reasonably believes may become, subject to an infringement claim, PrimeMatch AI may: (a) procure rights for continued use; (b) modify or replace the affected functionality; or (c) terminate the affected service and refund prepaid unused fees for the terminated portion. This Section states Customer’s exclusive remedy for covered infringement claims.</w:t>
      </w:r>
    </w:p>
    <w:p>
      <w:pPr>
        <w:pStyle w:val="Heading2"/>
      </w:pPr>
      <w:r>
        <w:t>27.3 Customer Indemnity</w:t>
      </w:r>
    </w:p>
    <w:p>
      <w:pPr>
        <w:keepLines w:val="0"/>
      </w:pPr>
      <w:r>
        <w:t>Customer will defend, indemnify, and hold harmless PrimeMatch AI, its affiliates, and their personnel from third-party claims, damages, penalties, losses, and reasonable attorneys’ fees arising from: (a) Customer Data; (b) Customer’s unlawful or unauthorized use of the Platform; (c) Customer’s marketplace transactions, teaming relationships, proposals, bids, certifications, contracts, or communications; (d) Customer’s breach of Sections 6, 8, 9, 13, 14, 16, or 20; or (e) allegations that Customer-provided branding, content, instructions, or data infringe or violate third-party rights.</w:t>
      </w:r>
    </w:p>
    <w:p>
      <w:pPr>
        <w:pStyle w:val="Heading2"/>
      </w:pPr>
      <w:r>
        <w:t>27.4 Procedure</w:t>
      </w:r>
    </w:p>
    <w:p>
      <w:pPr>
        <w:keepLines w:val="0"/>
      </w:pPr>
      <w:r>
        <w:t>The indemnified party must promptly notify the indemnifying party, provide reasonable cooperation at the indemnifying party’s expense, and allow the indemnifying party to control the defense and settlement, provided no settlement may admit fault or impose non-monetary obligations on the indemnified party without consent, not to be unreasonably withheld.</w:t>
      </w:r>
    </w:p>
    <w:p>
      <w:pPr>
        <w:pStyle w:val="Heading1"/>
      </w:pPr>
      <w:r>
        <w:t>ARTICLE 28. LIMITATION OF LIABILITY</w:t>
      </w:r>
    </w:p>
    <w:p>
      <w:pPr>
        <w:pStyle w:val="Heading2"/>
      </w:pPr>
      <w:r>
        <w:t>28.1 Exclusion of Certain Damages</w:t>
      </w:r>
    </w:p>
    <w:p>
      <w:pPr>
        <w:keepLines w:val="0"/>
      </w:pPr>
      <w:r>
        <w:t>TO THE MAXIMUM EXTENT PERMITTED BY LAW, NEITHER PARTY WILL BE LIABLE FOR INDIRECT, INCIDENTAL, SPECIAL, EXEMPLARY, PUNITIVE, OR CONSEQUENTIAL DAMAGES; LOSS OF PROFITS, REVENUE, GOODWILL, BUSINESS, DATA, OR USE; PROCUREMENT OR REPLACEMENT COSTS; LOSS OF CONTRACT OPPORTUNITY; FAILURE TO WIN AN AWARD; LOSS ARISING FROM A PARTNER, PROVIDER, OR MARKETPLACE TRANSACTION; OR BUSINESS INTERRUPTION, EVEN IF ADVISED OF THE POSSIBILITY.</w:t>
      </w:r>
    </w:p>
    <w:p>
      <w:pPr>
        <w:pStyle w:val="Heading2"/>
      </w:pPr>
      <w:r>
        <w:t>28.2 Liability Cap</w:t>
      </w:r>
    </w:p>
    <w:p>
      <w:pPr>
        <w:keepLines w:val="0"/>
      </w:pPr>
      <w:r>
        <w:t>EXCEPT FOR EXCLUDED CLAIMS IN SECTION 28.3, EACH PARTY’S AGGREGATE LIABILITY ARISING OUT OF OR RELATING TO THE AGREEMENT WILL NOT EXCEED THE FEES PAID OR PAYABLE BY CUSTOMER TO PRIMEMATCH AI FOR THE AFFECTED SERVICES DURING THE TWELVE (12) MONTHS PRECEDING THE EVENT GIVING RISE TO LIABILITY. FOR FREE SERVICES, THE CAP IS [US$100].</w:t>
      </w:r>
    </w:p>
    <w:p>
      <w:pPr>
        <w:pStyle w:val="Heading2"/>
      </w:pPr>
      <w:r>
        <w:t>28.3 Excluded Claims</w:t>
      </w:r>
    </w:p>
    <w:p>
      <w:pPr>
        <w:keepLines w:val="0"/>
      </w:pPr>
      <w:r>
        <w:t>The limitations in Section 28.2 do not apply to: (a) Customer’s payment obligations; (b) a party’s indemnification obligations to the extent stated in Article 27; (c) Customer’s infringement or misappropriation of PrimeMatch AI intellectual property; (d) breach of confidentiality involving trade secrets; (e) fraud, willful misconduct, or gross negligence to the extent liability cannot be limited by law; or (f) other liabilities that applicable law prohibits the parties from limiting. [COUNSEL TO CONFIRM JURISDICTION-SPECIFIC ENFORCEABILITY.]</w:t>
      </w:r>
    </w:p>
    <w:p>
      <w:pPr>
        <w:pStyle w:val="Heading2"/>
      </w:pPr>
      <w:r>
        <w:t>28.4 Allocation of Risk</w:t>
      </w:r>
    </w:p>
    <w:p>
      <w:pPr>
        <w:keepLines w:val="0"/>
      </w:pPr>
      <w:r>
        <w:t>The parties acknowledge that fees reflect the allocation of risk in these Terms and that the limitations are an essential basis of the bargain and apply even if a limited remedy fails of its essential purpose.</w:t>
      </w:r>
    </w:p>
    <w:p>
      <w:pPr>
        <w:pStyle w:val="Heading1"/>
      </w:pPr>
      <w:r>
        <w:t>ARTICLE 29. TERM; SUSPENSION; TERMINATION</w:t>
      </w:r>
    </w:p>
    <w:p>
      <w:pPr>
        <w:pStyle w:val="Heading2"/>
      </w:pPr>
      <w:r>
        <w:t>29.1 Term</w:t>
      </w:r>
    </w:p>
    <w:p>
      <w:pPr>
        <w:keepLines w:val="0"/>
      </w:pPr>
      <w:r>
        <w:t>These Terms begin when Customer first accepts them or uses the Platform and continue until all subscriptions, Order Forms, and authorized use have ended.</w:t>
      </w:r>
    </w:p>
    <w:p>
      <w:pPr>
        <w:pStyle w:val="Heading2"/>
      </w:pPr>
      <w:r>
        <w:t>29.2 Suspension</w:t>
      </w:r>
    </w:p>
    <w:p>
      <w:pPr>
        <w:keepLines w:val="0"/>
      </w:pPr>
      <w:r>
        <w:t>PrimeMatch AI may suspend access immediately where reasonably necessary to address a security threat, unlawful use, material abuse, nonpayment after required notice, sanctions risk, infringement claim, or risk of material harm. PrimeMatch AI will limit the scope and duration of suspension where practicable.</w:t>
      </w:r>
    </w:p>
    <w:p>
      <w:pPr>
        <w:pStyle w:val="Heading2"/>
      </w:pPr>
      <w:r>
        <w:t>29.3 Termination for Cause</w:t>
      </w:r>
    </w:p>
    <w:p>
      <w:pPr>
        <w:keepLines w:val="0"/>
      </w:pPr>
      <w:r>
        <w:t>Either party may terminate an Order Form or these Terms for material breach if the breach remains uncured thirty (30) days after written notice, or immediately if the breach is incapable of cure. Either party may terminate if the other becomes subject to insolvency proceedings that are not dismissed within [60] days, to the extent permitted by law.</w:t>
      </w:r>
    </w:p>
    <w:p>
      <w:pPr>
        <w:pStyle w:val="Heading2"/>
      </w:pPr>
      <w:r>
        <w:t>29.4 Effect of Termination</w:t>
      </w:r>
    </w:p>
    <w:p>
      <w:pPr>
        <w:keepLines w:val="0"/>
      </w:pPr>
      <w:r>
        <w:t>Upon termination, Customer’s rights to access the affected services cease. Accrued payment obligations survive. Customer should export needed data before termination. PrimeMatch AI may provide a limited post-termination export period if stated in the applicable plan or Order Form.</w:t>
      </w:r>
    </w:p>
    <w:p>
      <w:pPr>
        <w:pStyle w:val="Heading2"/>
      </w:pPr>
      <w:r>
        <w:t>29.5 Survival</w:t>
      </w:r>
    </w:p>
    <w:p>
      <w:pPr>
        <w:keepLines w:val="0"/>
      </w:pPr>
      <w:r>
        <w:t>Provisions that by their nature should survive will survive, including definitions, accrued payment obligations, intellectual property, confidentiality, disclaimers, indemnification, limitations of liability, dispute resolution, data provisions necessary for wind-down, and miscellaneous terms.</w:t>
      </w:r>
    </w:p>
    <w:p>
      <w:pPr>
        <w:pStyle w:val="Heading1"/>
      </w:pPr>
      <w:r>
        <w:t>ARTICLE 30. DISPUTE RESOLUTION; ARBITRATION; CLASS ACTION WAIVER</w:t>
      </w:r>
    </w:p>
    <w:p>
      <w:pPr>
        <w:pStyle w:val="Heading2"/>
      </w:pPr>
      <w:r>
        <w:t>30.1 Informal Resolution</w:t>
      </w:r>
    </w:p>
    <w:p>
      <w:pPr>
        <w:keepLines w:val="0"/>
      </w:pPr>
      <w:r>
        <w:t>Before filing a formal claim, the parties will attempt in good faith to resolve disputes through written notice describing the issue and requested relief. Senior representatives will confer within [30] days unless emergency equitable relief is required.</w:t>
      </w:r>
    </w:p>
    <w:p>
      <w:pPr>
        <w:pStyle w:val="Heading2"/>
      </w:pPr>
      <w:r>
        <w:t>30.2 Binding Arbitration</w:t>
      </w:r>
    </w:p>
    <w:p>
      <w:pPr>
        <w:keepLines w:val="0"/>
      </w:pPr>
      <w:r>
        <w:t>EXCEPT FOR EXCLUDED CLAIMS BELOW, ANY DISPUTE ARISING OUT OF OR RELATING TO THESE TERMS OR THE PLATFORM WILL BE RESOLVED BY CONFIDENTIAL BINDING ARBITRATION ADMINISTERED BY [AAA/JAMS] UNDER ITS COMMERCIAL ARBITRATION RULES BY ONE ARBITRATOR EXPERIENCED IN ENTERPRISE TECHNOLOGY CONTRACTS. THE SEAT OF ARBITRATION WILL BE [COUNTY, STATE], AND THE PROCEEDING WILL BE CONDUCTED IN ENGLISH. [COUNSEL TO CONFIRM GOVERNING ARBITRATION LAW, NOTICE, FEE ALLOCATION, AND MASS-ARBITRATION PROVISIONS.]</w:t>
      </w:r>
    </w:p>
    <w:p>
      <w:pPr>
        <w:pStyle w:val="Heading2"/>
      </w:pPr>
      <w:r>
        <w:t>30.3 Excluded Claims</w:t>
      </w:r>
    </w:p>
    <w:p>
      <w:pPr>
        <w:keepLines w:val="0"/>
      </w:pPr>
      <w:r>
        <w:t>Either party may seek temporary or preliminary injunctive relief in a court of competent jurisdiction for actual or threatened misuse of intellectual property, Confidential Information, security credentials, or unauthorized access. Claims eligible for small-claims court may be brought there if pursued individually.</w:t>
      </w:r>
    </w:p>
    <w:p>
      <w:pPr>
        <w:pStyle w:val="Heading2"/>
      </w:pPr>
      <w:r>
        <w:t>30.4 Class and Representative Action Waiver</w:t>
      </w:r>
    </w:p>
    <w:p>
      <w:pPr>
        <w:keepLines w:val="0"/>
      </w:pPr>
      <w:r>
        <w:t>TO THE MAXIMUM EXTENT PERMITTED BY LAW, DISPUTES MUST BE BROUGHT ON AN INDIVIDUAL BASIS AND NOT AS A PLAINTIFF OR CLASS MEMBER IN A CLASS, COLLECTIVE, CONSOLIDATED, PRIVATE-ATTORNEY-GENERAL, OR REPRESENTATIVE ACTION. THE ARBITRATOR MAY NOT CONSOLIDATE CLAIMS OF DIFFERENT CUSTOMERS WITHOUT ALL PARTIES’ CONSENT. [COUNSEL TO CONFIRM ENFORCEABILITY AND REQUIRED OPT-OUT MECHANISM.]</w:t>
      </w:r>
    </w:p>
    <w:p>
      <w:pPr>
        <w:pStyle w:val="Heading2"/>
      </w:pPr>
      <w:r>
        <w:t>30.5 Jury Trial Waiver</w:t>
      </w:r>
    </w:p>
    <w:p>
      <w:pPr>
        <w:keepLines w:val="0"/>
      </w:pPr>
      <w:r>
        <w:t>TO THE EXTENT A DISPUTE PROCEEDS IN COURT, EACH PARTY WAIVES TRIAL BY JURY TO THE MAXIMUM EXTENT PERMITTED BY LAW.</w:t>
      </w:r>
    </w:p>
    <w:p>
      <w:pPr>
        <w:pStyle w:val="Heading1"/>
      </w:pPr>
      <w:r>
        <w:t>ARTICLE 31. GOVERNING LAW; VENUE</w:t>
      </w:r>
    </w:p>
    <w:p>
      <w:pPr>
        <w:pStyle w:val="Heading2"/>
      </w:pPr>
      <w:r>
        <w:t>31.1 Governing Law</w:t>
      </w:r>
    </w:p>
    <w:p>
      <w:pPr>
        <w:keepLines w:val="0"/>
      </w:pPr>
      <w:r>
        <w:t>These Terms are governed by the laws of the State of [GOVERNING LAW STATE], without regard to conflict-of-laws principles. The United Nations Convention on Contracts for the International Sale of Goods does not apply. [COUNSEL TO CONFIRM STATE-SPECIFIC CHOICE-OF-LAW REQUIREMENTS.]</w:t>
      </w:r>
    </w:p>
    <w:p>
      <w:pPr>
        <w:pStyle w:val="Heading2"/>
      </w:pPr>
      <w:r>
        <w:t>31.2 Court Venue</w:t>
      </w:r>
    </w:p>
    <w:p>
      <w:pPr>
        <w:keepLines w:val="0"/>
      </w:pPr>
      <w:r>
        <w:t>For disputes not subject to arbitration, the parties consent to exclusive jurisdiction and venue in the state and federal courts located in [COUNTY, STATE], except where applicable law requires otherwise.</w:t>
      </w:r>
    </w:p>
    <w:p>
      <w:pPr>
        <w:pStyle w:val="Heading1"/>
      </w:pPr>
      <w:r>
        <w:t>ARTICLE 32. U.S. GOVERNMENT CUSTOMERS; PUBLIC-SECTOR TERMS</w:t>
      </w:r>
    </w:p>
    <w:p>
      <w:pPr>
        <w:pStyle w:val="Heading2"/>
      </w:pPr>
      <w:r>
        <w:t>32.1 Commercial Product</w:t>
      </w:r>
    </w:p>
    <w:p>
      <w:pPr>
        <w:keepLines w:val="0"/>
      </w:pPr>
      <w:r>
        <w:t>The Platform and Documentation are commercial products and commercial computer software developed exclusively at private expense, except as otherwise expressly agreed. Government rights are limited to those customarily provided to the public under these Terms or an applicable government contract, subject to mandatory procurement law.</w:t>
      </w:r>
    </w:p>
    <w:p>
      <w:pPr>
        <w:pStyle w:val="Heading2"/>
      </w:pPr>
      <w:r>
        <w:t>32.2 Government-Required Terms</w:t>
      </w:r>
    </w:p>
    <w:p>
      <w:pPr>
        <w:keepLines w:val="0"/>
      </w:pPr>
      <w:r>
        <w:t>If Customer is a U.S. federal agency or other public entity prohibited from accepting specific provisions in these Terms, conflicting provisions apply only to the extent required by law, and the parties should execute a public-sector addendum identifying the required deviations.</w:t>
      </w:r>
    </w:p>
    <w:p>
      <w:pPr>
        <w:pStyle w:val="Heading2"/>
      </w:pPr>
      <w:r>
        <w:t>32.3 No Unauthorized Indemnity or Arbitration</w:t>
      </w:r>
    </w:p>
    <w:p>
      <w:pPr>
        <w:keepLines w:val="0"/>
      </w:pPr>
      <w:r>
        <w:t>Any indemnity, governing-law, automatic-renewal, arbitration, or other provision legally unavailable to a government customer is modified only to the minimum extent required by applicable law, regulation, or appropriations restriction. [PUBLIC-SECTOR COUNSEL REVIEW REQUIRED.]</w:t>
      </w:r>
    </w:p>
    <w:p>
      <w:pPr>
        <w:pStyle w:val="Heading2"/>
      </w:pPr>
      <w:r>
        <w:t>32.4 FOIA and Public Records</w:t>
      </w:r>
    </w:p>
    <w:p>
      <w:pPr>
        <w:keepLines w:val="0"/>
      </w:pPr>
      <w:r>
        <w:t>Public-sector customers may be subject to FOIA or public-records laws. PrimeMatch AI will reasonably cooperate with lawful requests to protect confidential and proprietary information, but cannot guarantee that a government entity will withhold information from disclosure.</w:t>
      </w:r>
    </w:p>
    <w:p>
      <w:pPr>
        <w:pStyle w:val="Heading1"/>
      </w:pPr>
      <w:r>
        <w:t>ARTICLE 33. RECORDS; AUDIT; COMPLIANCE EVIDENCE</w:t>
      </w:r>
    </w:p>
    <w:p>
      <w:pPr>
        <w:pStyle w:val="Heading2"/>
      </w:pPr>
      <w:r>
        <w:t>33.1 Platform Records</w:t>
      </w:r>
    </w:p>
    <w:p>
      <w:pPr>
        <w:keepLines w:val="0"/>
      </w:pPr>
      <w:r>
        <w:t>PrimeMatch AI may maintain records reasonably necessary for billing, security, support, service administration, legal compliance, and enforcement.</w:t>
      </w:r>
    </w:p>
    <w:p>
      <w:pPr>
        <w:pStyle w:val="Heading2"/>
      </w:pPr>
      <w:r>
        <w:t>33.2 Customer Audits</w:t>
      </w:r>
    </w:p>
    <w:p>
      <w:pPr>
        <w:keepLines w:val="0"/>
      </w:pPr>
      <w:r>
        <w:t>Unless expressly stated in an enterprise agreement, Customer may not conduct penetration testing, vulnerability scanning, source-code review, facility inspection, or on-site audit without PrimeMatch AI’s prior written consent. PrimeMatch AI may satisfy reasonable audit requests through certifications, independent assessments, security reports, questionnaires, or other standard assurance materials.</w:t>
      </w:r>
    </w:p>
    <w:p>
      <w:pPr>
        <w:pStyle w:val="Heading2"/>
      </w:pPr>
      <w:r>
        <w:t>33.3 Legal Preservation</w:t>
      </w:r>
    </w:p>
    <w:p>
      <w:pPr>
        <w:keepLines w:val="0"/>
      </w:pPr>
      <w:r>
        <w:t>PrimeMatch AI may preserve information beyond ordinary retention periods when reasonably required for legal hold, security investigation, dispute, regulatory inquiry, or enforcement.</w:t>
      </w:r>
    </w:p>
    <w:p>
      <w:pPr>
        <w:pStyle w:val="Heading1"/>
      </w:pPr>
      <w:r>
        <w:t>ARTICLE 34. INSURANCE; BUSINESS CONTINUITY; RISK MANAGEMENT</w:t>
      </w:r>
    </w:p>
    <w:p>
      <w:pPr>
        <w:pStyle w:val="Heading2"/>
      </w:pPr>
      <w:r>
        <w:t>34.1 PrimeMatch AI Insurance</w:t>
      </w:r>
    </w:p>
    <w:p>
      <w:pPr>
        <w:keepLines w:val="0"/>
      </w:pPr>
      <w:r>
        <w:t>PrimeMatch AI will maintain insurance coverage that it reasonably determines appropriate for its business and contractual obligations. Specific insurance requirements, if any, must be stated in an Order Form or enterprise agreement.</w:t>
      </w:r>
    </w:p>
    <w:p>
      <w:pPr>
        <w:pStyle w:val="Heading2"/>
      </w:pPr>
      <w:r>
        <w:t>34.2 Customer Insurance</w:t>
      </w:r>
    </w:p>
    <w:p>
      <w:pPr>
        <w:keepLines w:val="0"/>
      </w:pPr>
      <w:r>
        <w:t>Customer is responsible for maintaining insurance appropriate to its operations, contracts, marketplace activities, government requirements, professional services, employees, subcontractors, and partner relationships. The Platform does not verify or guarantee insurance sufficiency.</w:t>
      </w:r>
    </w:p>
    <w:p>
      <w:pPr>
        <w:pStyle w:val="Heading2"/>
      </w:pPr>
      <w:r>
        <w:t>34.3 Business Continuity</w:t>
      </w:r>
    </w:p>
    <w:p>
      <w:pPr>
        <w:keepLines w:val="0"/>
      </w:pPr>
      <w:r>
        <w:t>PrimeMatch AI will maintain commercially reasonable business-continuity and disaster-recovery practices appropriate to the services. Specific recovery objectives, if contractually committed, must be stated in an enterprise security or service-level addendum.</w:t>
      </w:r>
    </w:p>
    <w:p>
      <w:pPr>
        <w:pStyle w:val="Heading1"/>
      </w:pPr>
      <w:r>
        <w:t>ARTICLE 35. PUBLICITY; REFERENCES; BRANDING</w:t>
      </w:r>
    </w:p>
    <w:p>
      <w:pPr>
        <w:pStyle w:val="Heading2"/>
      </w:pPr>
      <w:r>
        <w:t>35.1 Customer Marks</w:t>
      </w:r>
    </w:p>
    <w:p>
      <w:pPr>
        <w:keepLines w:val="0"/>
      </w:pPr>
      <w:r>
        <w:t>Customer grants PrimeMatch AI a limited license to use Customer’s marks solely to provide configured white-label services, display Customer-authorized profiles, and perform obligations under the agreement.</w:t>
      </w:r>
    </w:p>
    <w:p>
      <w:pPr>
        <w:pStyle w:val="Heading2"/>
      </w:pPr>
      <w:r>
        <w:t>35.2 Public References</w:t>
      </w:r>
    </w:p>
    <w:p>
      <w:pPr>
        <w:keepLines w:val="0"/>
      </w:pPr>
      <w:r>
        <w:t>PrimeMatch AI will not issue a press release or publicly identify Customer as a customer without permission except where Customer has publicly identified the relationship or an Order Form expressly permits logo use. Enterprise customers may opt out of reference use.</w:t>
      </w:r>
    </w:p>
    <w:p>
      <w:pPr>
        <w:pStyle w:val="Heading2"/>
      </w:pPr>
      <w:r>
        <w:t>35.3 Platform Attribution</w:t>
      </w:r>
    </w:p>
    <w:p>
      <w:pPr>
        <w:keepLines w:val="0"/>
      </w:pPr>
      <w:r>
        <w:t>White-label configurations may include “Powered by PrimeMatch AI” attribution unless the applicable Order Form provides otherwise.</w:t>
      </w:r>
    </w:p>
    <w:p>
      <w:pPr>
        <w:pStyle w:val="Heading1"/>
      </w:pPr>
      <w:r>
        <w:t>ARTICLE 36. CHANGES TO TERMS</w:t>
      </w:r>
    </w:p>
    <w:p>
      <w:pPr>
        <w:pStyle w:val="Heading2"/>
      </w:pPr>
      <w:r>
        <w:t>36.1 General Updates</w:t>
      </w:r>
    </w:p>
    <w:p>
      <w:pPr>
        <w:keepLines w:val="0"/>
      </w:pPr>
      <w:r>
        <w:t>PrimeMatch AI may update these Terms to reflect product changes, legal developments, security requirements, or business practices. Material changes will be posted with an updated effective date and, where required, advance notice.</w:t>
      </w:r>
    </w:p>
    <w:p>
      <w:pPr>
        <w:pStyle w:val="Heading2"/>
      </w:pPr>
      <w:r>
        <w:t>36.2 Enterprise Commitments</w:t>
      </w:r>
    </w:p>
    <w:p>
      <w:pPr>
        <w:keepLines w:val="0"/>
      </w:pPr>
      <w:r>
        <w:t>For a fixed-term enterprise Order Form, material changes that materially reduce Customer’s contractual rights will generally take effect upon renewal unless earlier application is required by law, security, or a mutually agreed amendment.</w:t>
      </w:r>
    </w:p>
    <w:p>
      <w:pPr>
        <w:pStyle w:val="Heading2"/>
      </w:pPr>
      <w:r>
        <w:t>36.3 Continued Use</w:t>
      </w:r>
    </w:p>
    <w:p>
      <w:pPr>
        <w:keepLines w:val="0"/>
      </w:pPr>
      <w:r>
        <w:t>Where legally permitted, continued use after the effective date of updated Terms constitutes acceptance. If Customer rejects a material update that applies during an active term and materially adversely affects Customer, the parties will work in good faith to resolve the issue, subject to the applicable Order Form.</w:t>
      </w:r>
    </w:p>
    <w:p>
      <w:pPr>
        <w:pStyle w:val="Heading1"/>
      </w:pPr>
      <w:r>
        <w:t>ARTICLE 37. NOTICES</w:t>
      </w:r>
    </w:p>
    <w:p>
      <w:pPr>
        <w:pStyle w:val="Heading2"/>
      </w:pPr>
      <w:r>
        <w:t>37.1 Electronic Notices</w:t>
      </w:r>
    </w:p>
    <w:p>
      <w:pPr>
        <w:keepLines w:val="0"/>
      </w:pPr>
      <w:r>
        <w:t>PrimeMatch AI may provide operational, security, billing, and legal notices through the Platform, account email, administrator email, or another electronic method reasonably calculated to provide notice.</w:t>
      </w:r>
    </w:p>
    <w:p>
      <w:pPr>
        <w:pStyle w:val="Heading2"/>
      </w:pPr>
      <w:r>
        <w:t>37.2 Legal Notices to PrimeMatch AI</w:t>
      </w:r>
    </w:p>
    <w:p>
      <w:pPr>
        <w:keepLines w:val="0"/>
      </w:pPr>
      <w:r>
        <w:t>Formal legal notices to PrimeMatch AI must be sent to: [LEGAL NOTICE ADDRESS AND EMAIL], with a copy to [LEGAL COUNSEL, IF APPLICABLE].</w:t>
      </w:r>
    </w:p>
    <w:p>
      <w:pPr>
        <w:pStyle w:val="Heading2"/>
      </w:pPr>
      <w:r>
        <w:t>37.3 Customer Notices</w:t>
      </w:r>
    </w:p>
    <w:p>
      <w:pPr>
        <w:keepLines w:val="0"/>
      </w:pPr>
      <w:r>
        <w:t>Notices to Customer may be sent to the billing, legal, or administrator contact on file. Customer is responsible for keeping those contacts current.</w:t>
      </w:r>
    </w:p>
    <w:p>
      <w:pPr>
        <w:pStyle w:val="Heading1"/>
      </w:pPr>
      <w:r>
        <w:t>ARTICLE 38. MISCELLANEOUS</w:t>
      </w:r>
    </w:p>
    <w:p>
      <w:pPr>
        <w:pStyle w:val="Heading2"/>
      </w:pPr>
      <w:r>
        <w:t>38.1 Assignment</w:t>
      </w:r>
    </w:p>
    <w:p>
      <w:pPr>
        <w:keepLines w:val="0"/>
      </w:pPr>
      <w:r>
        <w:t>Neither party may assign the agreement without the other party’s prior written consent, not to be unreasonably withheld, except that either party may assign it without consent in connection with a merger, reorganization, acquisition, or sale of substantially all assets or voting securities, provided the assignee assumes the obligations. Customer may not assign to a direct competitor of PrimeMatch AI without consent.</w:t>
      </w:r>
    </w:p>
    <w:p>
      <w:pPr>
        <w:pStyle w:val="Heading2"/>
      </w:pPr>
      <w:r>
        <w:t>38.2 Subcontractors</w:t>
      </w:r>
    </w:p>
    <w:p>
      <w:pPr>
        <w:keepLines w:val="0"/>
      </w:pPr>
      <w:r>
        <w:t>PrimeMatch AI may use affiliates and subcontractors to provide the Platform and remains responsible for their performance to the extent required by the agreement. Subprocessor terms for personal data are addressed in the Data Processing Addendum.</w:t>
      </w:r>
    </w:p>
    <w:p>
      <w:pPr>
        <w:pStyle w:val="Heading2"/>
      </w:pPr>
      <w:r>
        <w:t>38.3 Force Majeure</w:t>
      </w:r>
    </w:p>
    <w:p>
      <w:pPr>
        <w:keepLines w:val="0"/>
      </w:pPr>
      <w:r>
        <w:t>Neither party is liable for delay or failure caused by events beyond its reasonable control, including natural disasters, war, terrorism, civil unrest, labor disruption, utility or telecommunications failures, cloud or internet outages, government action, epidemic, pandemic, cyberattack by third parties, or failures of critical suppliers, except that this does not excuse Customer’s obligation to pay amounts already due for services rendered.</w:t>
      </w:r>
    </w:p>
    <w:p>
      <w:pPr>
        <w:pStyle w:val="Heading2"/>
      </w:pPr>
      <w:r>
        <w:t>38.4 Independent Contractors</w:t>
      </w:r>
    </w:p>
    <w:p>
      <w:pPr>
        <w:keepLines w:val="0"/>
      </w:pPr>
      <w:r>
        <w:t>The parties are independent contractors. Nothing creates a partnership, joint venture, employment, fiduciary, franchise, or agency relationship.</w:t>
      </w:r>
    </w:p>
    <w:p>
      <w:pPr>
        <w:pStyle w:val="Heading2"/>
      </w:pPr>
      <w:r>
        <w:t>38.5 No Third-Party Beneficiaries</w:t>
      </w:r>
    </w:p>
    <w:p>
      <w:pPr>
        <w:keepLines w:val="0"/>
      </w:pPr>
      <w:r>
        <w:t>Except for indemnified parties expressly identified, the agreement has no third-party beneficiaries.</w:t>
      </w:r>
    </w:p>
    <w:p>
      <w:pPr>
        <w:pStyle w:val="Heading2"/>
      </w:pPr>
      <w:r>
        <w:t>38.6 Waiver</w:t>
      </w:r>
    </w:p>
    <w:p>
      <w:pPr>
        <w:keepLines w:val="0"/>
      </w:pPr>
      <w:r>
        <w:t>A waiver must be in writing and signed by the waiving party. Failure to enforce a provision is not a waiver.</w:t>
      </w:r>
    </w:p>
    <w:p>
      <w:pPr>
        <w:pStyle w:val="Heading2"/>
      </w:pPr>
      <w:r>
        <w:t>38.7 Severability</w:t>
      </w:r>
    </w:p>
    <w:p>
      <w:pPr>
        <w:keepLines w:val="0"/>
      </w:pPr>
      <w:r>
        <w:t>If a provision is held unenforceable, it will be enforced to the maximum lawful extent and the remainder remains effective.</w:t>
      </w:r>
    </w:p>
    <w:p>
      <w:pPr>
        <w:pStyle w:val="Heading2"/>
      </w:pPr>
      <w:r>
        <w:t>38.8 Entire Agreement</w:t>
      </w:r>
    </w:p>
    <w:p>
      <w:pPr>
        <w:keepLines w:val="0"/>
      </w:pPr>
      <w:r>
        <w:t>The agreement constitutes the entire agreement concerning its subject matter and supersedes prior or contemporaneous understandings on that subject, except for obligations expressly preserved in another written agreement.</w:t>
      </w:r>
    </w:p>
    <w:p>
      <w:pPr>
        <w:pStyle w:val="Heading2"/>
      </w:pPr>
      <w:r>
        <w:t>38.9 Counterparts and Electronic Signatures</w:t>
      </w:r>
    </w:p>
    <w:p>
      <w:pPr>
        <w:keepLines w:val="0"/>
      </w:pPr>
      <w:r>
        <w:t>Order Forms and amendments may be executed in counterparts and by electronic signature, each of which is deemed an original.</w:t>
      </w:r>
    </w:p>
    <w:p>
      <w:pPr>
        <w:pStyle w:val="Heading2"/>
      </w:pPr>
      <w:r>
        <w:t>38.10 Interpretation Against Drafter</w:t>
      </w:r>
    </w:p>
    <w:p>
      <w:pPr>
        <w:keepLines w:val="0"/>
      </w:pPr>
      <w:r>
        <w:t>No presumption against the drafter applies. The parties agree that these Terms are commercial terms intended to be interpreted fairly according to their plain meaning.</w:t>
      </w:r>
    </w:p>
    <w:p>
      <w:pPr>
        <w:pStyle w:val="Heading1"/>
      </w:pPr>
      <w:r>
        <w:t>ARTICLE 39. ADDITIONAL AI GOVERNANCE AND RESPONSIBLE USE</w:t>
      </w:r>
    </w:p>
    <w:p>
      <w:pPr>
        <w:pStyle w:val="Heading2"/>
      </w:pPr>
      <w:r>
        <w:t>39.1 AI Governance</w:t>
      </w:r>
    </w:p>
    <w:p>
      <w:pPr>
        <w:keepLines w:val="0"/>
      </w:pPr>
      <w:r>
        <w:t>Customer should establish risk-appropriate human oversight, authorization, validation, logging, access controls, and review processes for AI-assisted workflows. Higher-impact decisions require heightened human review.</w:t>
      </w:r>
    </w:p>
    <w:p>
      <w:pPr>
        <w:pStyle w:val="Heading2"/>
      </w:pPr>
      <w:r>
        <w:t>39.2 Bias and Fairness</w:t>
      </w:r>
    </w:p>
    <w:p>
      <w:pPr>
        <w:keepLines w:val="0"/>
      </w:pPr>
      <w:r>
        <w:t>AI Outputs may reflect bias present in source data, model training data, user prompts, or analytical assumptions. Customer is responsible for evaluating outputs for inappropriate bias, discrimination, or unfairness before use.</w:t>
      </w:r>
    </w:p>
    <w:p>
      <w:pPr>
        <w:pStyle w:val="Heading2"/>
      </w:pPr>
      <w:r>
        <w:t>39.3 Explainability and Traceability</w:t>
      </w:r>
    </w:p>
    <w:p>
      <w:pPr>
        <w:keepLines w:val="0"/>
      </w:pPr>
      <w:r>
        <w:t>The Platform may provide source references, rationale indicators, confidence values, audit records, or other transparency features where technically available. Such features do not guarantee complete explainability of every model output.</w:t>
      </w:r>
    </w:p>
    <w:p>
      <w:pPr>
        <w:pStyle w:val="Heading2"/>
      </w:pPr>
      <w:r>
        <w:t>39.4 Regulated AI Use Cases</w:t>
      </w:r>
    </w:p>
    <w:p>
      <w:pPr>
        <w:keepLines w:val="0"/>
      </w:pPr>
      <w:r>
        <w:t>Customer must not use the Platform for regulated high-risk or high-impact AI use cases unless Customer has independently determined that the use is lawful and has implemented all required notices, assessments, testing, human review, documentation, appeal mechanisms, and other safeguards. [COUNSEL TO REVIEW APPLICABLE AI-SPECIFIC LAWS BY JURISDICTION.]</w:t>
      </w:r>
    </w:p>
    <w:p>
      <w:pPr>
        <w:pStyle w:val="Heading2"/>
      </w:pPr>
      <w:r>
        <w:t>39.5 Prohibited Reliance</w:t>
      </w:r>
    </w:p>
    <w:p>
      <w:pPr>
        <w:keepLines w:val="0"/>
      </w:pPr>
      <w:r>
        <w:t>Customer must not represent that a PrimeMatch AI score or AI Output is a government certification, legal opinion, audit, assurance report, credit determination, security clearance, background investigation, or guaranteed prediction.</w:t>
      </w:r>
    </w:p>
    <w:p>
      <w:pPr>
        <w:pStyle w:val="Heading1"/>
      </w:pPr>
      <w:r>
        <w:t>ARTICLE 40. REPUTATION INTELLIGENCE; TRUST; REVIEWS</w:t>
      </w:r>
    </w:p>
    <w:p>
      <w:pPr>
        <w:pStyle w:val="Heading2"/>
      </w:pPr>
      <w:r>
        <w:t>40.1 Source and Context</w:t>
      </w:r>
    </w:p>
    <w:p>
      <w:pPr>
        <w:keepLines w:val="0"/>
      </w:pPr>
      <w:r>
        <w:t>Reputation Intelligence and Trust Score™ may incorporate profile completeness, verification status, transaction or interaction signals, responsiveness, consistency, user feedback, public information, and other permitted factors. The specific factors and weights may evolve.</w:t>
      </w:r>
    </w:p>
    <w:p>
      <w:pPr>
        <w:pStyle w:val="Heading2"/>
      </w:pPr>
      <w:r>
        <w:t>40.2 No Statement of Character</w:t>
      </w:r>
    </w:p>
    <w:p>
      <w:pPr>
        <w:keepLines w:val="0"/>
      </w:pPr>
      <w:r>
        <w:t>Reputation Intelligence and Trust Score™ do not establish honesty, integrity, solvency, responsibility, ethics, legal compliance, or future behavior. Users must conduct independent diligence.</w:t>
      </w:r>
    </w:p>
    <w:p>
      <w:pPr>
        <w:pStyle w:val="Heading2"/>
      </w:pPr>
      <w:r>
        <w:t>40.3 Reviews and Disputes</w:t>
      </w:r>
    </w:p>
    <w:p>
      <w:pPr>
        <w:keepLines w:val="0"/>
      </w:pPr>
      <w:r>
        <w:t>PrimeMatch AI may provide mechanisms to challenge, correct, or respond to certain user-generated or profile information. PrimeMatch AI may remove content that violates policy but does not guarantee resolution of reputational disputes.</w:t>
      </w:r>
    </w:p>
    <w:p>
      <w:pPr>
        <w:pStyle w:val="Heading2"/>
      </w:pPr>
      <w:r>
        <w:t>40.4 No Defamatory Use</w:t>
      </w:r>
    </w:p>
    <w:p>
      <w:pPr>
        <w:keepLines w:val="0"/>
      </w:pPr>
      <w:r>
        <w:t>Users must not knowingly submit false, defamatory, retaliatory, manipulated, or misleading reputation information. PrimeMatch AI may suspend accounts or remove content for abuse.</w:t>
      </w:r>
    </w:p>
    <w:p>
      <w:pPr>
        <w:pStyle w:val="Heading1"/>
      </w:pPr>
      <w:r>
        <w:t>ARTICLE 41. DATA QUALITY; VERIFICATION; CORRECTION</w:t>
      </w:r>
    </w:p>
    <w:p>
      <w:pPr>
        <w:pStyle w:val="Heading2"/>
      </w:pPr>
      <w:r>
        <w:t>41.1 Data Quality</w:t>
      </w:r>
    </w:p>
    <w:p>
      <w:pPr>
        <w:keepLines w:val="0"/>
      </w:pPr>
      <w:r>
        <w:t>Customer acknowledges that Platform intelligence depends on the quality, recency, completeness, and reliability of source data. Missing or incorrect data may materially affect matches, scores, recommendations, forecasts, and analytics.</w:t>
      </w:r>
    </w:p>
    <w:p>
      <w:pPr>
        <w:pStyle w:val="Heading2"/>
      </w:pPr>
      <w:r>
        <w:t>41.2 Verification Indicators</w:t>
      </w:r>
    </w:p>
    <w:p>
      <w:pPr>
        <w:keepLines w:val="0"/>
      </w:pPr>
      <w:r>
        <w:t>A verification badge, completeness indicator, or source match means only that specified information was checked using the described process; it is not a warranty of current status, overall legitimacy, responsibility, or future performance.</w:t>
      </w:r>
    </w:p>
    <w:p>
      <w:pPr>
        <w:pStyle w:val="Heading2"/>
      </w:pPr>
      <w:r>
        <w:t>41.3 Corrections</w:t>
      </w:r>
    </w:p>
    <w:p>
      <w:pPr>
        <w:keepLines w:val="0"/>
      </w:pPr>
      <w:r>
        <w:t>Customer should promptly correct material inaccuracies in its profile and may report suspected inaccuracies in third-party-derived data through available support channels. PrimeMatch AI may request documentation before changing certain verified fields.</w:t>
      </w:r>
    </w:p>
    <w:p>
      <w:pPr>
        <w:pStyle w:val="Heading1"/>
      </w:pPr>
      <w:r>
        <w:t>ARTICLE 42. INTELLIGENCE DASHBOARDS AND BUSINESS ANALYTICS</w:t>
      </w:r>
    </w:p>
    <w:p>
      <w:pPr>
        <w:pStyle w:val="Heading2"/>
      </w:pPr>
      <w:r>
        <w:t>42.1 Dashboards</w:t>
      </w:r>
    </w:p>
    <w:p>
      <w:pPr>
        <w:keepLines w:val="0"/>
      </w:pPr>
      <w:r>
        <w:t>Executive Intelligence™, Enterprise Intelligence™, Marketplace Intelligence™, Opportunity Intelligence™, Partner Intelligence™, and related dashboards may summarize Customer Data, third-party data, assumptions, model outputs, and calculated metrics.</w:t>
      </w:r>
    </w:p>
    <w:p>
      <w:pPr>
        <w:pStyle w:val="Heading2"/>
      </w:pPr>
      <w:r>
        <w:t>42.2 Financial and Business Planning</w:t>
      </w:r>
    </w:p>
    <w:p>
      <w:pPr>
        <w:keepLines w:val="0"/>
      </w:pPr>
      <w:r>
        <w:t>Analytics concerning pipeline, market size, opportunity timing, win indicators, growth, revenue potential, or business development are estimates and are not financial statements, forecasts guaranteed under accounting standards, or investment advice.</w:t>
      </w:r>
    </w:p>
    <w:p>
      <w:pPr>
        <w:pStyle w:val="Heading2"/>
      </w:pPr>
      <w:r>
        <w:t>42.3 Management Responsibility</w:t>
      </w:r>
    </w:p>
    <w:p>
      <w:pPr>
        <w:keepLines w:val="0"/>
      </w:pPr>
      <w:r>
        <w:t>Customer management remains responsible for internal controls, budgeting, forecasts, revenue recognition, staffing, resource allocation, performance management, and strategic decisions.</w:t>
      </w:r>
    </w:p>
    <w:p>
      <w:pPr>
        <w:pStyle w:val="Heading1"/>
      </w:pPr>
      <w:r>
        <w:t>ARTICLE 43. SERVICE-SPECIFIC ADDENDA</w:t>
      </w:r>
    </w:p>
    <w:p>
      <w:pPr>
        <w:pStyle w:val="Heading2"/>
      </w:pPr>
      <w:r>
        <w:t>43.1 Additional Terms</w:t>
      </w:r>
    </w:p>
    <w:p>
      <w:pPr>
        <w:keepLines w:val="0"/>
      </w:pPr>
      <w:r>
        <w:t>PrimeMatch AI may issue additional terms for marketplace payments, premium data, AI Agents™, API access, white-label services, professional services, mobile apps, regulated data, government cloud environments, or other specialized offerings.</w:t>
      </w:r>
    </w:p>
    <w:p>
      <w:pPr>
        <w:pStyle w:val="Heading2"/>
      </w:pPr>
      <w:r>
        <w:t>43.2 Conflict</w:t>
      </w:r>
    </w:p>
    <w:p>
      <w:pPr>
        <w:keepLines w:val="0"/>
      </w:pPr>
      <w:r>
        <w:t>A service-specific addendum controls only with respect to the service it governs and only to the extent of a direct conflict with these Terms.</w:t>
      </w:r>
    </w:p>
    <w:p>
      <w:pPr>
        <w:pStyle w:val="Heading1"/>
      </w:pPr>
      <w:r>
        <w:t>ARTICLE 44. PROFESSIONAL SERVICES; IMPLEMENTATION; CONFIGURATION</w:t>
      </w:r>
    </w:p>
    <w:p>
      <w:pPr>
        <w:pStyle w:val="Heading2"/>
      </w:pPr>
      <w:r>
        <w:t>44.1 Professional Services</w:t>
      </w:r>
    </w:p>
    <w:p>
      <w:pPr>
        <w:keepLines w:val="0"/>
      </w:pPr>
      <w:r>
        <w:t>If PrimeMatch AI provides implementation, configuration, data migration, advisory, training, integration, customization, or other professional services, those services will be governed by a statement of work or Order Form.</w:t>
      </w:r>
    </w:p>
    <w:p>
      <w:pPr>
        <w:pStyle w:val="Heading2"/>
      </w:pPr>
      <w:r>
        <w:t>44.2 Customer Dependencies</w:t>
      </w:r>
    </w:p>
    <w:p>
      <w:pPr>
        <w:keepLines w:val="0"/>
      </w:pPr>
      <w:r>
        <w:t>Customer will timely provide personnel, access, information, decisions, systems, credentials, test data, approvals, and other dependencies reasonably required. Delays caused by Customer may affect schedules and fees.</w:t>
      </w:r>
    </w:p>
    <w:p>
      <w:pPr>
        <w:pStyle w:val="Heading2"/>
      </w:pPr>
      <w:r>
        <w:t>44.3 Deliverables</w:t>
      </w:r>
    </w:p>
    <w:p>
      <w:pPr>
        <w:keepLines w:val="0"/>
      </w:pPr>
      <w:r>
        <w:t>Unless otherwise stated, custom configurations, connectors, templates, prompts, workflows, and deliverables may incorporate or depend on PrimeMatch AI Technology. Customer receives the usage rights stated in the applicable statement of work but no ownership of underlying PrimeMatch AI Technology.</w:t>
      </w:r>
    </w:p>
    <w:p>
      <w:pPr>
        <w:pStyle w:val="Heading1"/>
      </w:pPr>
      <w:r>
        <w:t>ARTICLE 45. ENTERPRISE PROCUREMENT; ORDER FORMS; PURCHASE ORDERS</w:t>
      </w:r>
    </w:p>
    <w:p>
      <w:pPr>
        <w:pStyle w:val="Heading2"/>
      </w:pPr>
      <w:r>
        <w:t>45.1 Order Forms</w:t>
      </w:r>
    </w:p>
    <w:p>
      <w:pPr>
        <w:keepLines w:val="0"/>
      </w:pPr>
      <w:r>
        <w:t>Enterprise purchases may be documented through Order Forms identifying services, quantities, term, fees, support, security commitments, data terms, and special conditions.</w:t>
      </w:r>
    </w:p>
    <w:p>
      <w:pPr>
        <w:pStyle w:val="Heading2"/>
      </w:pPr>
      <w:r>
        <w:t>45.2 Purchase Orders</w:t>
      </w:r>
    </w:p>
    <w:p>
      <w:pPr>
        <w:keepLines w:val="0"/>
      </w:pPr>
      <w:r>
        <w:t>Any Customer purchase order is accepted solely for billing reference. Additional or inconsistent purchase-order terms are rejected and do not modify the agreement unless expressly accepted in a signed amendment by an authorized PrimeMatch AI representative.</w:t>
      </w:r>
    </w:p>
    <w:p>
      <w:pPr>
        <w:pStyle w:val="Heading2"/>
      </w:pPr>
      <w:r>
        <w:t>45.3 Procurement Portals</w:t>
      </w:r>
    </w:p>
    <w:p>
      <w:pPr>
        <w:keepLines w:val="0"/>
      </w:pPr>
      <w:r>
        <w:t>Uploading or acknowledging documents in a procurement portal does not amend the agreement unless the document is expressly signed or otherwise accepted by an authorized PrimeMatch AI representative with clear intent to modify contractual terms.</w:t>
      </w:r>
    </w:p>
    <w:p>
      <w:pPr>
        <w:pStyle w:val="Heading1"/>
      </w:pPr>
      <w:r>
        <w:t>ARTICLE 46. CUSTOMER-SPECIFIC POLICIES; INTERNAL USE; RECORDS MANAGEMENT</w:t>
      </w:r>
    </w:p>
    <w:p>
      <w:pPr>
        <w:pStyle w:val="Heading2"/>
      </w:pPr>
      <w:r>
        <w:t>46.1 Internal Policies</w:t>
      </w:r>
    </w:p>
    <w:p>
      <w:pPr>
        <w:keepLines w:val="0"/>
      </w:pPr>
      <w:r>
        <w:t>Customer is responsible for ensuring Platform use complies with its own records, cybersecurity, procurement, ethics, AI governance, retention, data-classification, and communications policies.</w:t>
      </w:r>
    </w:p>
    <w:p>
      <w:pPr>
        <w:pStyle w:val="Heading2"/>
      </w:pPr>
      <w:r>
        <w:t>46.2 Records Retention</w:t>
      </w:r>
    </w:p>
    <w:p>
      <w:pPr>
        <w:keepLines w:val="0"/>
      </w:pPr>
      <w:r>
        <w:t>Customer is responsible for identifying records that must be retained for government contracts, audits, litigation, employment, tax, or other legal purposes and for exporting or preserving those records as needed. Platform retention settings are not legal advice.</w:t>
      </w:r>
    </w:p>
    <w:p>
      <w:pPr>
        <w:pStyle w:val="Heading2"/>
      </w:pPr>
      <w:r>
        <w:t>46.3 Legal Hold</w:t>
      </w:r>
    </w:p>
    <w:p>
      <w:pPr>
        <w:keepLines w:val="0"/>
      </w:pPr>
      <w:r>
        <w:t>Customer should not rely solely on routine Platform retention for legal holds unless a specific legal-hold capability is expressly documented. Customer remains responsible for preservation obligations.</w:t>
      </w:r>
    </w:p>
    <w:p>
      <w:pPr>
        <w:pStyle w:val="Heading1"/>
      </w:pPr>
      <w:r>
        <w:t>ARTICLE 47. CONTACT INFORMATION; CONTRACTING ENTITY</w:t>
      </w:r>
    </w:p>
    <w:p>
      <w:pPr>
        <w:pStyle w:val="Heading2"/>
      </w:pPr>
      <w:r>
        <w:t>47.1 Contracting Entity</w:t>
      </w:r>
    </w:p>
    <w:p>
      <w:pPr>
        <w:keepLines w:val="0"/>
      </w:pPr>
      <w:r>
        <w:t>The PrimeMatch AI contracting entity is [LEGAL ENTITY NAME], with principal place of business at [ADDRESS]. Tax ID and registration details may be provided in applicable vendor onboarding materials.</w:t>
      </w:r>
    </w:p>
    <w:p>
      <w:pPr>
        <w:pStyle w:val="Heading2"/>
      </w:pPr>
      <w:r>
        <w:t>47.2 Support</w:t>
      </w:r>
    </w:p>
    <w:p>
      <w:pPr>
        <w:keepLines w:val="0"/>
      </w:pPr>
      <w:r>
        <w:t>Support inquiries: [SUPPORT EMAIL / SUPPORT PORTAL].</w:t>
      </w:r>
    </w:p>
    <w:p>
      <w:pPr>
        <w:pStyle w:val="Heading2"/>
      </w:pPr>
      <w:r>
        <w:t>47.3 Privacy</w:t>
      </w:r>
    </w:p>
    <w:p>
      <w:pPr>
        <w:keepLines w:val="0"/>
      </w:pPr>
      <w:r>
        <w:t>Privacy inquiries: [PRIVACY EMAIL].</w:t>
      </w:r>
    </w:p>
    <w:p>
      <w:pPr>
        <w:pStyle w:val="Heading2"/>
      </w:pPr>
      <w:r>
        <w:t>47.4 Security</w:t>
      </w:r>
    </w:p>
    <w:p>
      <w:pPr>
        <w:keepLines w:val="0"/>
      </w:pPr>
      <w:r>
        <w:t>Security reports: [SECURITY EMAIL / VULNERABILITY DISCLOSURE URL].</w:t>
      </w:r>
    </w:p>
    <w:p>
      <w:pPr>
        <w:pStyle w:val="Heading2"/>
      </w:pPr>
      <w:r>
        <w:t>47.5 Legal</w:t>
      </w:r>
    </w:p>
    <w:p>
      <w:pPr>
        <w:keepLines w:val="0"/>
      </w:pPr>
      <w:r>
        <w:t>Legal notices: [LEGAL EMAIL AND PHYSICAL ADDRESS].</w:t>
      </w:r>
    </w:p>
    <w:p>
      <w:pPr>
        <w:pStyle w:val="Heading1"/>
      </w:pPr>
      <w:r>
        <w:t>ARTICLE 48. DATA RESIDENCY; SUBPROCESSORS; CLOUD INFRASTRUCTURE</w:t>
      </w:r>
    </w:p>
    <w:p>
      <w:pPr>
        <w:pStyle w:val="Heading2"/>
      </w:pPr>
      <w:r>
        <w:t>48.1 Hosting Locations</w:t>
      </w:r>
    </w:p>
    <w:p>
      <w:pPr>
        <w:keepLines w:val="0"/>
      </w:pPr>
      <w:r>
        <w:t>PrimeMatch AI may host and process data using cloud infrastructure, model providers, content-delivery networks, security vendors, analytics providers, and other subprocessors located in the United States and other approved jurisdictions. If Customer requires specific data-residency commitments, those commitments must be stated in an Order Form or Data Processing Addendum.</w:t>
      </w:r>
    </w:p>
    <w:p>
      <w:pPr>
        <w:pStyle w:val="Heading2"/>
      </w:pPr>
      <w:r>
        <w:t>48.2 Subprocessors</w:t>
      </w:r>
    </w:p>
    <w:p>
      <w:pPr>
        <w:keepLines w:val="0"/>
      </w:pPr>
      <w:r>
        <w:t>PrimeMatch AI may engage qualified subprocessors to support hosting, infrastructure, identity, communications, monitoring, analytics, AI model access, payment processing, customer support, and related functions. Where required by applicable data-protection law or contract, PrimeMatch AI will maintain a subprocessor list and provide applicable notice of material changes.</w:t>
      </w:r>
    </w:p>
    <w:p>
      <w:pPr>
        <w:pStyle w:val="Heading2"/>
      </w:pPr>
      <w:r>
        <w:t>48.3 Subprocessor Responsibility</w:t>
      </w:r>
    </w:p>
    <w:p>
      <w:pPr>
        <w:keepLines w:val="0"/>
      </w:pPr>
      <w:r>
        <w:t>PrimeMatch AI will impose contractual obligations on subprocessors appropriate to the nature of the services and remains responsible for their performance to the extent required by the applicable agreement and law. Customer acknowledges that some third-party AI providers may process prompts or outputs under enterprise or API terms selected by PrimeMatch AI.</w:t>
      </w:r>
    </w:p>
    <w:p>
      <w:pPr>
        <w:pStyle w:val="Heading2"/>
      </w:pPr>
      <w:r>
        <w:t>48.4 Data Localization</w:t>
      </w:r>
    </w:p>
    <w:p>
      <w:pPr>
        <w:keepLines w:val="0"/>
      </w:pPr>
      <w:r>
        <w:t>Customer must identify any legally required localization, sovereignty, controlled-unclassified-information, export-controlled, or public-sector hosting requirement before submitting affected data. General commercial Platform access does not constitute a representation that the Platform is authorized for FedRAMP, StateRAMP, DoD Impact Level, ITAR, CJIS, HIPAA, or other specialized environment unless expressly stated in writing.</w:t>
      </w:r>
    </w:p>
    <w:p>
      <w:pPr>
        <w:pStyle w:val="Heading2"/>
      </w:pPr>
      <w:r>
        <w:t>48.5 Backups and Resilience</w:t>
      </w:r>
    </w:p>
    <w:p>
      <w:pPr>
        <w:keepLines w:val="0"/>
      </w:pPr>
      <w:r>
        <w:t>PrimeMatch AI may maintain encrypted backups and replicated data according to its operational policies. Backups are intended for service continuity and disaster recovery and are not an archival service for Customer’s independent legal, contractual, or records-retention obligations.</w:t>
      </w:r>
    </w:p>
    <w:p>
      <w:pPr>
        <w:pStyle w:val="Heading1"/>
      </w:pPr>
      <w:r>
        <w:t>ARTICLE 49. AI MODEL GOVERNANCE; EVALUATION; CHANGE MANAGEMENT</w:t>
      </w:r>
    </w:p>
    <w:p>
      <w:pPr>
        <w:pStyle w:val="Heading2"/>
      </w:pPr>
      <w:r>
        <w:t>49.1 Model Selection</w:t>
      </w:r>
    </w:p>
    <w:p>
      <w:pPr>
        <w:keepLines w:val="0"/>
      </w:pPr>
      <w:r>
        <w:t>PrimeMatch AI may use proprietary models, third-party foundation models, retrieval-augmented generation, rules, classifiers, embeddings, semantic search, deterministic logic, or combinations of these technologies. PrimeMatch AI may change underlying models when reasonably necessary to improve quality, security, cost, availability, or compliance.</w:t>
      </w:r>
    </w:p>
    <w:p>
      <w:pPr>
        <w:pStyle w:val="Heading2"/>
      </w:pPr>
      <w:r>
        <w:t>49.2 Evaluation and Testing</w:t>
      </w:r>
    </w:p>
    <w:p>
      <w:pPr>
        <w:keepLines w:val="0"/>
      </w:pPr>
      <w:r>
        <w:t>PrimeMatch AI may evaluate AI features using automated and human review, benchmark datasets, synthetic examples, red-team methods, safety testing, quality metrics, latency testing, and other evaluation techniques. Evaluation reduces but does not eliminate the possibility of erroneous or harmful outputs.</w:t>
      </w:r>
    </w:p>
    <w:p>
      <w:pPr>
        <w:pStyle w:val="Heading2"/>
      </w:pPr>
      <w:r>
        <w:t>49.3 Prompt and System Logic Confidentiality</w:t>
      </w:r>
    </w:p>
    <w:p>
      <w:pPr>
        <w:keepLines w:val="0"/>
      </w:pPr>
      <w:r>
        <w:t>System prompts, hidden instructions, model-routing logic, evaluation criteria, retrieval techniques, grounding processes, safety layers, chain-of-thought or internal reasoning representations, and other non-public orchestration details constitute PrimeMatch AI Technology and Confidential Information and are not subject to disclosure except as required by law or expressly agreed in writing.</w:t>
      </w:r>
    </w:p>
    <w:p>
      <w:pPr>
        <w:pStyle w:val="Heading2"/>
      </w:pPr>
      <w:r>
        <w:t>49.4 Material Model Changes</w:t>
      </w:r>
    </w:p>
    <w:p>
      <w:pPr>
        <w:keepLines w:val="0"/>
      </w:pPr>
      <w:r>
        <w:t>Where an enterprise customer has purchased a specifically designated regulated or validated model configuration, material changes to that configuration will be handled according to the applicable Order Form, validation plan, or change-control process. Otherwise, Customer acknowledges that model behavior may evolve over time.</w:t>
      </w:r>
    </w:p>
    <w:p>
      <w:pPr>
        <w:pStyle w:val="Heading2"/>
      </w:pPr>
      <w:r>
        <w:t>49.5 User Feedback and Quality Signals</w:t>
      </w:r>
    </w:p>
    <w:p>
      <w:pPr>
        <w:keepLines w:val="0"/>
      </w:pPr>
      <w:r>
        <w:t>Customer may provide corrections, ratings, accepted/rejected recommendations, workflow outcomes, and other feedback. PrimeMatch AI may use such information to improve relevance and performance consistent with Customer’s contractual data-use settings.</w:t>
      </w:r>
    </w:p>
    <w:p>
      <w:pPr>
        <w:pStyle w:val="Heading2"/>
      </w:pPr>
      <w:r>
        <w:t>49.6 No Model Certification</w:t>
      </w:r>
    </w:p>
    <w:p>
      <w:pPr>
        <w:keepLines w:val="0"/>
      </w:pPr>
      <w:r>
        <w:t>Unless expressly stated in a separate written certification, no PrimeMatch AI model, AI Agent™, Intelligence Engine™, score, or output is certified by a government agency, standards body, contracting authority, professional board, or insurer.</w:t>
      </w:r>
    </w:p>
    <w:p>
      <w:pPr>
        <w:pStyle w:val="Heading1"/>
      </w:pPr>
      <w:r>
        <w:t>ARTICLE 50. PROFESSIONAL, ETHICAL, AND PROCUREMENT CONDUCT</w:t>
      </w:r>
    </w:p>
    <w:p>
      <w:pPr>
        <w:pStyle w:val="Heading2"/>
      </w:pPr>
      <w:r>
        <w:t>50.1 Ethical Use</w:t>
      </w:r>
    </w:p>
    <w:p>
      <w:pPr>
        <w:keepLines w:val="0"/>
      </w:pPr>
      <w:r>
        <w:t>Customer must use the Platform in a manner consistent with professional ethics, applicable procurement rules, organizational codes of conduct, conflict-of-interest requirements, and duties owed to customers, agencies, partners, employees, and subcontractors.</w:t>
      </w:r>
    </w:p>
    <w:p>
      <w:pPr>
        <w:pStyle w:val="Heading2"/>
      </w:pPr>
      <w:r>
        <w:t>50.2 Competition and Antitrust</w:t>
      </w:r>
    </w:p>
    <w:p>
      <w:pPr>
        <w:keepLines w:val="0"/>
      </w:pPr>
      <w:r>
        <w:t>Customer must not use partner, pricing, opportunity, marketplace, or intelligence features to coordinate prices, allocate markets, rig bids, exchange competitively sensitive information unlawfully, exclude competitors through unlawful conduct, or otherwise violate antitrust or competition laws.</w:t>
      </w:r>
    </w:p>
    <w:p>
      <w:pPr>
        <w:pStyle w:val="Heading2"/>
      </w:pPr>
      <w:r>
        <w:t>50.3 Conflicts of Interest</w:t>
      </w:r>
    </w:p>
    <w:p>
      <w:pPr>
        <w:keepLines w:val="0"/>
      </w:pPr>
      <w:r>
        <w:t>Customer is responsible for identifying and managing organizational conflicts of interest, personal conflicts, impaired objectivity, unequal access to information, non-disclosure obligations, exclusivity conflicts, and other restrictions that may affect a teaming or pursuit decision.</w:t>
      </w:r>
    </w:p>
    <w:p>
      <w:pPr>
        <w:pStyle w:val="Heading2"/>
      </w:pPr>
      <w:r>
        <w:t>50.4 Confidential Procurement Information</w:t>
      </w:r>
    </w:p>
    <w:p>
      <w:pPr>
        <w:keepLines w:val="0"/>
      </w:pPr>
      <w:r>
        <w:t>Customer must not upload, solicit, disclose, or use source-selection information, contractor bid or proposal information, procurement-sensitive information, non-public competitor information, proprietary evaluation material, or protected government information except where lawfully authorized.</w:t>
      </w:r>
    </w:p>
    <w:p>
      <w:pPr>
        <w:pStyle w:val="Heading2"/>
      </w:pPr>
      <w:r>
        <w:t>50.5 Business Courtesies and Referrals</w:t>
      </w:r>
    </w:p>
    <w:p>
      <w:pPr>
        <w:keepLines w:val="0"/>
      </w:pPr>
      <w:r>
        <w:t>Marketplace, partner, referral, and relationship features do not authorize gifts, gratuities, contingent fees, referral payments, success fees, lobbying activities, or other compensation that may be restricted by procurement rules, ethics rules, or customer policy.</w:t>
      </w:r>
    </w:p>
    <w:p>
      <w:pPr>
        <w:pStyle w:val="Heading2"/>
      </w:pPr>
      <w:r>
        <w:t>50.6 Responsibility for Certifications</w:t>
      </w:r>
    </w:p>
    <w:p>
      <w:pPr>
        <w:keepLines w:val="0"/>
      </w:pPr>
      <w:r>
        <w:t>Customer is solely responsible for the truthfulness and accuracy of certifications, representations, attestations, disclosure statements, responsibility determinations, cybersecurity attestations, and other statements made to a government or commercial customer.</w:t>
      </w:r>
    </w:p>
    <w:p>
      <w:pPr>
        <w:pStyle w:val="Heading1"/>
      </w:pPr>
      <w:r>
        <w:t>ARTICLE 51. ACCOUNT TRANSFERS; ORGANIZATIONAL CHANGES; DATA CONTROL</w:t>
      </w:r>
    </w:p>
    <w:p>
      <w:pPr>
        <w:pStyle w:val="Heading2"/>
      </w:pPr>
      <w:r>
        <w:t>51.1 Corporate Transactions</w:t>
      </w:r>
    </w:p>
    <w:p>
      <w:pPr>
        <w:keepLines w:val="0"/>
      </w:pPr>
      <w:r>
        <w:t>If Customer undergoes a merger, acquisition, divestiture, reorganization, change of control, or business-unit separation, Customer must notify PrimeMatch AI where the transaction affects account ownership, data rights, billing, security, or contractual eligibility.</w:t>
      </w:r>
    </w:p>
    <w:p>
      <w:pPr>
        <w:pStyle w:val="Heading2"/>
      </w:pPr>
      <w:r>
        <w:t>51.2 Disputed Account Control</w:t>
      </w:r>
    </w:p>
    <w:p>
      <w:pPr>
        <w:keepLines w:val="0"/>
      </w:pPr>
      <w:r>
        <w:t>If individuals or entities dispute control of an organization account, PrimeMatch AI may temporarily restrict administrative changes while reviewing reasonable evidence of authority. PrimeMatch AI is not required to adjudicate corporate governance disputes and may require a court order, written agreement, or other reliable documentation.</w:t>
      </w:r>
    </w:p>
    <w:p>
      <w:pPr>
        <w:pStyle w:val="Heading2"/>
      </w:pPr>
      <w:r>
        <w:t>51.3 Data Separation</w:t>
      </w:r>
    </w:p>
    <w:p>
      <w:pPr>
        <w:keepLines w:val="0"/>
      </w:pPr>
      <w:r>
        <w:t>In a divestiture or organization split, PrimeMatch AI may assist with data separation if technically feasible and commercially agreed. Customer is responsible for identifying which data may lawfully be transferred and obtaining required consents or approvals.</w:t>
      </w:r>
    </w:p>
    <w:p>
      <w:pPr>
        <w:pStyle w:val="Heading2"/>
      </w:pPr>
      <w:r>
        <w:t>51.4 Former Personnel</w:t>
      </w:r>
    </w:p>
    <w:p>
      <w:pPr>
        <w:keepLines w:val="0"/>
      </w:pPr>
      <w:r>
        <w:t>Customer must promptly disable or modify access for departed employees, contractors, consultants, administrators, or other personnel. PrimeMatch AI is not responsible for access that remains authorized because Customer failed to update permissions.</w:t>
      </w:r>
    </w:p>
    <w:p>
      <w:pPr>
        <w:pStyle w:val="Heading1"/>
      </w:pPr>
      <w:r>
        <w:t>ARTICLE 52. ENTERPRISE RELIANCE; CUSTOMER VALIDATION FRAMEWORK</w:t>
      </w:r>
    </w:p>
    <w:p>
      <w:pPr>
        <w:pStyle w:val="Heading2"/>
      </w:pPr>
      <w:r>
        <w:t>52.1 Risk-Based Validation</w:t>
      </w:r>
    </w:p>
    <w:p>
      <w:pPr>
        <w:keepLines w:val="0"/>
      </w:pPr>
      <w:r>
        <w:t>Customer should apply validation proportionate to the consequence of the intended use. Low-risk research and brainstorming may require lighter review; material procurement, proposal, pricing, legal, staffing, financial, security, reputational, and contractual uses require heightened review and appropriate subject-matter expertise.</w:t>
      </w:r>
    </w:p>
    <w:p>
      <w:pPr>
        <w:pStyle w:val="Heading2"/>
      </w:pPr>
      <w:r>
        <w:t>52.2 Authoritative Sources</w:t>
      </w:r>
    </w:p>
    <w:p>
      <w:pPr>
        <w:keepLines w:val="0"/>
      </w:pPr>
      <w:r>
        <w:t>For government contracting, Customer should treat the solicitation, amendment, contract, official agency communication, applicable regulation, and authoritative government system as controlling over summaries, extracted requirements, AI Outputs, notifications, or third-party data shown in the Platform.</w:t>
      </w:r>
    </w:p>
    <w:p>
      <w:pPr>
        <w:pStyle w:val="Heading2"/>
      </w:pPr>
      <w:r>
        <w:t>52.3 Partner Verification</w:t>
      </w:r>
    </w:p>
    <w:p>
      <w:pPr>
        <w:keepLines w:val="0"/>
      </w:pPr>
      <w:r>
        <w:t>Before materially relying on partner data, Customer should validate entity identity, registrations, representations, certifications, licenses, insurance, clearances, exclusions, ownership, control, capability, capacity, past performance, financial condition, cybersecurity posture, conflicts, and references as relevant to the transaction.</w:t>
      </w:r>
    </w:p>
    <w:p>
      <w:pPr>
        <w:pStyle w:val="Heading2"/>
      </w:pPr>
      <w:r>
        <w:t>52.4 Proposal Validation</w:t>
      </w:r>
    </w:p>
    <w:p>
      <w:pPr>
        <w:keepLines w:val="0"/>
      </w:pPr>
      <w:r>
        <w:t>Before submission, Customer should conduct a final human compliance review against the authoritative solicitation; verify all factual claims and citations; confirm pricing and staffing; review intellectual-property and data-rights markings; validate representations and certifications; inspect attachments and page limits; and verify submission instructions and deadlines.</w:t>
      </w:r>
    </w:p>
    <w:p>
      <w:pPr>
        <w:pStyle w:val="Heading2"/>
      </w:pPr>
      <w:r>
        <w:t>52.5 Marketplace Validation</w:t>
      </w:r>
    </w:p>
    <w:p>
      <w:pPr>
        <w:keepLines w:val="0"/>
      </w:pPr>
      <w:r>
        <w:t>Before purchasing from or engaging a marketplace provider, Customer should validate scope, price, qualifications, insurance, licensing, confidentiality, security, payment terms, intellectual-property rights, deliverables, warranties, dispute terms, and any government-flowdown requirements.</w:t>
      </w:r>
    </w:p>
    <w:p>
      <w:pPr>
        <w:pStyle w:val="Heading2"/>
      </w:pPr>
      <w:r>
        <w:t>52.6 Executive Use</w:t>
      </w:r>
    </w:p>
    <w:p>
      <w:pPr>
        <w:keepLines w:val="0"/>
      </w:pPr>
      <w:r>
        <w:t>Executive Intelligence™ and Enterprise Intelligence™ are designed to support leadership analysis but do not replace executive accountability, internal controls, independent financial review, risk management, board oversight, or professional advice.</w:t>
      </w:r>
    </w:p>
    <w:p>
      <w:r>
        <w:br w:type="page"/>
      </w:r>
    </w:p>
    <w:p>
      <w:pPr>
        <w:pStyle w:val="Heading1"/>
      </w:pPr>
      <w:r>
        <w:t>APPENDIX A. PRIMEMATCH AI™ DECISION-SUPPORT DISCLOSURE</w:t>
      </w:r>
    </w:p>
    <w:p>
      <w:pPr>
        <w:pStyle w:val="Heading2"/>
      </w:pPr>
      <w:r>
        <w:t>A.1 Core Principle</w:t>
      </w:r>
    </w:p>
    <w:p>
      <w:r>
        <w:t>PrimeMatch AI provides analytical, matching, forecasting, scoring, generative, retrieval, workflow, and business-intelligence tools to assist human users. The Platform does not replace professional judgment or organizational responsibility.</w:t>
      </w:r>
    </w:p>
    <w:p>
      <w:pPr>
        <w:pStyle w:val="Heading2"/>
      </w:pPr>
      <w:r>
        <w:t>A.2 User Responsibility</w:t>
      </w:r>
    </w:p>
    <w:p>
      <w:r>
        <w:t>Users remain solely responsible for all business, procurement, legal, financial, staffing, pricing, proposal, contracting, teaming, marketplace, and strategic decisions and must validate material information before acting.</w:t>
      </w:r>
    </w:p>
    <w:p>
      <w:pPr>
        <w:pStyle w:val="Heading2"/>
      </w:pPr>
      <w:r>
        <w:t>A.3 No Outcome Guarantees</w:t>
      </w:r>
    </w:p>
    <w:p>
      <w:r>
        <w:t>No score, ranking, forecast, match, recommendation, AI Output, Organization DNA™, Opportunity DNA™, Team DNA™, Proposal DNA™, Growth DNA™, Relationship DNA™, PrimeMatch Confidence™, Trust Score™, or Team Strength Index™ guarantees any contract award, business outcome, partner performance, compliance result, revenue, profit, financing, licensing, insurance, or future result.</w:t>
      </w:r>
    </w:p>
    <w:p>
      <w:pPr>
        <w:pStyle w:val="Heading2"/>
      </w:pPr>
      <w:r>
        <w:t>A.4 Human-in-the-Loop</w:t>
      </w:r>
    </w:p>
    <w:p>
      <w:r>
        <w:t>Organizations should implement approvals appropriate to risk, particularly before submitting proposals, signing agreements, sending high-impact communications, making financial commitments, sharing sensitive information, or relying on AI-generated content in regulated contexts.</w:t>
      </w:r>
    </w:p>
    <w:p>
      <w:r>
        <w:br w:type="page"/>
      </w:r>
    </w:p>
    <w:p>
      <w:pPr>
        <w:pStyle w:val="Heading1"/>
      </w:pPr>
      <w:r>
        <w:t>APPENDIX B. PROPRIETARY INTELLIGENCE NOTICE</w:t>
      </w:r>
    </w:p>
    <w:p>
      <w:pPr>
        <w:pStyle w:val="Heading2"/>
      </w:pPr>
      <w:r>
        <w:t>B.1 Protected Systems</w:t>
      </w:r>
    </w:p>
    <w:p>
      <w:r>
        <w:t>All proprietary concepts named in these Terms, including PrimeMatch Intelligence™, Partner Intelligence™, Opportunity Intelligence™, Proposal Intelligence™, Executive Intelligence™, Marketplace Intelligence™, Enterprise Intelligence™, AI Agent™, Intelligence Engine™, Semantic Matching Engine™, Knowledge Graph™, Learning Engine™, PrimeMatch Confidence™, Organization DNA™, Opportunity DNA™, Team DNA™, Relationship DNA™, Proposal DNA™, Growth DNA™, Trust Score™, and Team Strength Index™, are protected elements of PrimeMatch AI Technology.</w:t>
      </w:r>
    </w:p>
    <w:p>
      <w:pPr>
        <w:pStyle w:val="Heading2"/>
      </w:pPr>
      <w:r>
        <w:t>B.2 Confidential Implementation</w:t>
      </w:r>
    </w:p>
    <w:p>
      <w:r>
        <w:t>Non-public architecture, formulas, prompts, scoring logic, model routing, retrieval architecture, graph schemas, analytics logic, weights, thresholds, training methods, testing methods, and system instructions are PrimeMatch AI Confidential Information and trade secrets to the extent applicable.</w:t>
      </w:r>
    </w:p>
    <w:p>
      <w:pPr>
        <w:pStyle w:val="Heading2"/>
      </w:pPr>
      <w:r>
        <w:t>B.3 Permitted Use of Outputs</w:t>
      </w:r>
    </w:p>
    <w:p>
      <w:r>
        <w:t>Customer may use authorized outputs for its internal business purposes and other purposes expressly permitted by its plan. Customer may not extract, reverse engineer, or systematically reproduce proprietary logic from outputs.</w:t>
      </w:r>
    </w:p>
    <w:p>
      <w:r>
        <w:br w:type="page"/>
      </w:r>
    </w:p>
    <w:p>
      <w:pPr>
        <w:pStyle w:val="Heading1"/>
      </w:pPr>
      <w:r>
        <w:t>APPENDIX C. ENTERPRISE AND WHITE-LABEL RESPONSIBILITY MATRIX</w:t>
      </w:r>
    </w:p>
    <w:p>
      <w:pPr>
        <w:pStyle w:val="Heading2"/>
      </w:pPr>
      <w:r>
        <w:t>C.1 PrimeMatch AI Responsibilities</w:t>
      </w:r>
    </w:p>
    <w:p>
      <w:r>
        <w:t>Operate and support the underlying Platform consistent with the applicable agreement; maintain Platform-level security controls; provide contracted functionality; administer core software; and perform obligations allocated to PrimeMatch AI in an applicable DPA, SLA, or Order Form.</w:t>
      </w:r>
    </w:p>
    <w:p>
      <w:pPr>
        <w:pStyle w:val="Heading2"/>
      </w:pPr>
      <w:r>
        <w:t>C.2 Customer Responsibilities</w:t>
      </w:r>
    </w:p>
    <w:p>
      <w:r>
        <w:t>Manage users, roles, permissions, organization hierarchy, customer branding, end-user communications, lawful data collection, customer-specific notices, internal approvals, procurement compliance, proposal review, partner diligence, marketplace contracts, and Customer-controlled integrations.</w:t>
      </w:r>
    </w:p>
    <w:p>
      <w:pPr>
        <w:pStyle w:val="Heading2"/>
      </w:pPr>
      <w:r>
        <w:t>C.3 Shared Responsibilities</w:t>
      </w:r>
    </w:p>
    <w:p>
      <w:r>
        <w:t>Security, privacy, AI governance, incident response, data quality, integration controls, records management, and user training may involve shared responsibilities depending on configuration and contract scope.</w:t>
      </w:r>
    </w:p>
    <w:p>
      <w:r>
        <w:br w:type="page"/>
      </w:r>
    </w:p>
    <w:p>
      <w:pPr>
        <w:pStyle w:val="Heading1"/>
      </w:pPr>
      <w:r>
        <w:t>APPENDIX D. JURISDICTION-SPECIFIC COUNSEL REVIEW ITEMS</w:t>
      </w:r>
    </w:p>
    <w:p>
      <w:pPr>
        <w:pStyle w:val="Heading2"/>
      </w:pPr>
      <w:r>
        <w:t>D.1 Governing Law and Venue</w:t>
      </w:r>
    </w:p>
    <w:p>
      <w:r>
        <w:t>Complete governing law, venue, arbitration seat, and court jurisdiction based on the PrimeMatch AI contracting entity and intended customer base.</w:t>
      </w:r>
    </w:p>
    <w:p>
      <w:pPr>
        <w:pStyle w:val="Heading2"/>
      </w:pPr>
      <w:r>
        <w:t>D.2 Arbitration and Class Waiver</w:t>
      </w:r>
    </w:p>
    <w:p>
      <w:r>
        <w:t>Confirm enforceability, required disclosures, opt-out rights, mass-arbitration procedures, consumer-law limitations, and public-sector exceptions.</w:t>
      </w:r>
    </w:p>
    <w:p>
      <w:pPr>
        <w:pStyle w:val="Heading2"/>
      </w:pPr>
      <w:r>
        <w:t>D.3 Automatic Renewal</w:t>
      </w:r>
    </w:p>
    <w:p>
      <w:r>
        <w:t>Confirm notice periods, affirmative-consent requirements, renewal reminders, cancellation methods, and state-specific automatic-renewal rules.</w:t>
      </w:r>
    </w:p>
    <w:p>
      <w:pPr>
        <w:pStyle w:val="Heading2"/>
      </w:pPr>
      <w:r>
        <w:t>D.4 Privacy and AI Laws</w:t>
      </w:r>
    </w:p>
    <w:p>
      <w:r>
        <w:t>Align these Terms with the Privacy Policy, Data Processing Addendum, cookie notice, U.S. state privacy laws, GDPR/UK GDPR where applicable, sector-specific laws, and emerging AI-specific laws governing automated decision systems, transparency, profiling, or high-impact uses.</w:t>
      </w:r>
    </w:p>
    <w:p>
      <w:pPr>
        <w:pStyle w:val="Heading2"/>
      </w:pPr>
      <w:r>
        <w:t>D.5 Government Customers</w:t>
      </w:r>
    </w:p>
    <w:p>
      <w:r>
        <w:t>Prepare a federal/public-sector addendum addressing sovereign immunity, Anti-Deficiency Act, disputes, indemnification, governing law, FOIA, records, federal acquisition clauses, and any required FAR/DFARS provisions.</w:t>
      </w:r>
    </w:p>
    <w:p>
      <w:pPr>
        <w:pStyle w:val="Heading2"/>
      </w:pPr>
      <w:r>
        <w:t>D.6 Marketplace and Payments</w:t>
      </w:r>
    </w:p>
    <w:p>
      <w:r>
        <w:t>Review marketplace licensing, money-transmission/payment obligations, tax collection, professional-services classifications, independent-contractor issues, and state-specific marketplace facilitator laws if transactional features are enabled.</w:t>
      </w:r>
    </w:p>
    <w:p>
      <w:r>
        <w:br w:type="page"/>
      </w:r>
    </w:p>
    <w:p>
      <w:pPr>
        <w:pStyle w:val="Heading1"/>
      </w:pPr>
      <w:r>
        <w:t>ENTERPRISE ACKNOWLEDGMENT (OPTIONAL)</w:t>
      </w:r>
    </w:p>
    <w:p>
      <w:r>
        <w:t>This acknowledgment may be used when the Master Terms of Service are incorporated into a negotiated Enterprise Order Form. It does not replace the Order Form and should be used only if approved by counsel.</w:t>
      </w:r>
    </w:p>
    <w:tbl>
      <w:tblPr>
        <w:tblStyle w:val="TableGrid"/>
        <w:tblW w:type="auto" w:w="0"/>
        <w:jc w:val="center"/>
        <w:tblLook w:firstColumn="1" w:firstRow="1" w:lastColumn="0" w:lastRow="0" w:noHBand="0" w:noVBand="1" w:val="04A0"/>
      </w:tblPr>
      <w:tblGrid>
        <w:gridCol w:w="4680"/>
        <w:gridCol w:w="4680"/>
      </w:tblGrid>
      <w:tr>
        <w:tc>
          <w:tcPr>
            <w:tcW w:type="dxa" w:w="4680"/>
            <w:vAlign w:val="center"/>
          </w:tcPr>
          <w:p>
            <w:r>
              <w:rPr>
                <w:rFonts w:ascii="Times New Roman" w:hAnsi="Times New Roman"/>
                <w:b/>
                <w:sz w:val="19"/>
              </w:rPr>
              <w:t>CUSTOMER LEGAL NAME</w:t>
            </w:r>
          </w:p>
        </w:tc>
        <w:tc>
          <w:tcPr>
            <w:tcW w:type="dxa" w:w="4680"/>
            <w:vAlign w:val="center"/>
          </w:tcPr>
          <w:p>
            <w:r>
              <w:rPr>
                <w:rFonts w:ascii="Times New Roman" w:hAnsi="Times New Roman"/>
                <w:sz w:val="19"/>
              </w:rPr>
              <w:t>[CUSTOMER]</w:t>
            </w:r>
          </w:p>
        </w:tc>
      </w:tr>
      <w:tr>
        <w:tc>
          <w:tcPr>
            <w:tcW w:type="dxa" w:w="4680"/>
            <w:vAlign w:val="center"/>
          </w:tcPr>
          <w:p>
            <w:r>
              <w:rPr>
                <w:rFonts w:ascii="Times New Roman" w:hAnsi="Times New Roman"/>
                <w:b/>
                <w:sz w:val="19"/>
              </w:rPr>
              <w:t>AUTHORIZED SIGNATORY</w:t>
            </w:r>
          </w:p>
        </w:tc>
        <w:tc>
          <w:tcPr>
            <w:tcW w:type="dxa" w:w="4680"/>
            <w:vAlign w:val="center"/>
          </w:tcPr>
          <w:p>
            <w:r>
              <w:rPr>
                <w:rFonts w:ascii="Times New Roman" w:hAnsi="Times New Roman"/>
                <w:sz w:val="19"/>
              </w:rPr>
              <w:t>[NAME / TITLE]</w:t>
            </w:r>
          </w:p>
        </w:tc>
      </w:tr>
      <w:tr>
        <w:tc>
          <w:tcPr>
            <w:tcW w:type="dxa" w:w="4680"/>
            <w:vAlign w:val="center"/>
          </w:tcPr>
          <w:p>
            <w:r>
              <w:rPr>
                <w:rFonts w:ascii="Times New Roman" w:hAnsi="Times New Roman"/>
                <w:b/>
                <w:sz w:val="19"/>
              </w:rPr>
              <w:t>SIGNATURE</w:t>
            </w:r>
          </w:p>
        </w:tc>
        <w:tc>
          <w:tcPr>
            <w:tcW w:type="dxa" w:w="4680"/>
            <w:vAlign w:val="center"/>
          </w:tcPr>
          <w:p>
            <w:r>
              <w:rPr>
                <w:rFonts w:ascii="Times New Roman" w:hAnsi="Times New Roman"/>
                <w:sz w:val="19"/>
              </w:rPr>
            </w:r>
          </w:p>
        </w:tc>
      </w:tr>
      <w:tr>
        <w:tc>
          <w:tcPr>
            <w:tcW w:type="dxa" w:w="4680"/>
            <w:vAlign w:val="center"/>
          </w:tcPr>
          <w:p>
            <w:r>
              <w:rPr>
                <w:rFonts w:ascii="Times New Roman" w:hAnsi="Times New Roman"/>
                <w:b/>
                <w:sz w:val="19"/>
              </w:rPr>
              <w:t>DATE</w:t>
            </w:r>
          </w:p>
        </w:tc>
        <w:tc>
          <w:tcPr>
            <w:tcW w:type="dxa" w:w="4680"/>
            <w:vAlign w:val="center"/>
          </w:tcPr>
          <w:p>
            <w:r>
              <w:rPr>
                <w:rFonts w:ascii="Times New Roman" w:hAnsi="Times New Roman"/>
                <w:sz w:val="19"/>
              </w:rPr>
            </w:r>
          </w:p>
        </w:tc>
      </w:tr>
      <w:tr>
        <w:tc>
          <w:tcPr>
            <w:tcW w:type="dxa" w:w="4680"/>
            <w:vAlign w:val="center"/>
          </w:tcPr>
          <w:p>
            <w:r>
              <w:rPr>
                <w:rFonts w:ascii="Times New Roman" w:hAnsi="Times New Roman"/>
                <w:b/>
                <w:sz w:val="19"/>
              </w:rPr>
              <w:t>PRIMEMATCH AI LEGAL ENTITY</w:t>
            </w:r>
          </w:p>
        </w:tc>
        <w:tc>
          <w:tcPr>
            <w:tcW w:type="dxa" w:w="4680"/>
            <w:vAlign w:val="center"/>
          </w:tcPr>
          <w:p>
            <w:r>
              <w:rPr>
                <w:rFonts w:ascii="Times New Roman" w:hAnsi="Times New Roman"/>
                <w:sz w:val="19"/>
              </w:rPr>
              <w:t>[ENTITY]</w:t>
            </w:r>
          </w:p>
        </w:tc>
      </w:tr>
      <w:tr>
        <w:tc>
          <w:tcPr>
            <w:tcW w:type="dxa" w:w="4680"/>
            <w:vAlign w:val="center"/>
          </w:tcPr>
          <w:p>
            <w:r>
              <w:rPr>
                <w:rFonts w:ascii="Times New Roman" w:hAnsi="Times New Roman"/>
                <w:b/>
                <w:sz w:val="19"/>
              </w:rPr>
              <w:t>PRIMEMATCH AI AUTHORIZED SIGNATORY</w:t>
            </w:r>
          </w:p>
        </w:tc>
        <w:tc>
          <w:tcPr>
            <w:tcW w:type="dxa" w:w="4680"/>
            <w:vAlign w:val="center"/>
          </w:tcPr>
          <w:p>
            <w:r>
              <w:rPr>
                <w:rFonts w:ascii="Times New Roman" w:hAnsi="Times New Roman"/>
                <w:sz w:val="19"/>
              </w:rPr>
              <w:t>[NAME / TITLE / DATE]</w:t>
            </w:r>
          </w:p>
        </w:tc>
      </w:tr>
    </w:tbl>
    <w:p>
      <w:pPr>
        <w:jc w:val="center"/>
      </w:pPr>
      <w:r>
        <w:rPr>
          <w:b/>
          <w:sz w:val="20"/>
        </w:rPr>
        <w:br/>
        <w:t>END OF MASTER TERMS OF SERVICE</w:t>
        <w:br/>
      </w:r>
      <w:r>
        <w:rPr>
          <w:i/>
          <w:sz w:val="18"/>
        </w:rPr>
        <w:t>Draft for attorney review; bracketed items require completion before publication.</w:t>
      </w:r>
    </w:p>
    <w:sectPr w:rsidR="00FC693F" w:rsidRPr="0006063C" w:rsidSect="00034616">
      <w:headerReference w:type="default" r:id="rId9"/>
      <w:footerReference w:type="default" r:id="rId10"/>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6"/>
      </w:rPr>
      <w:t xml:space="preserve">CONFIDENTIAL DRAFT FOR ATTORNEY REVIEW  |  Page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b/>
        <w:sz w:val="16"/>
      </w:rPr>
      <w:t>PRIMEMATCH AI™ — MASTER TERMS OF SERVICE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Times New Roman" w:hAnsi="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Times New Roman" w:hAnsi="Times New Roman"/>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Times New Roman" w:hAnsi="Times New Roman"/>
      <w:b/>
      <w:bCs/>
      <w:color w:val="4F81BD" w:themeColor="accent1"/>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PrimeMatch AI™ Master Terms of Service</dc:title>
  <dc:subject>Enterprise SaaS, AI, Partner Intelligence, Marketplace, Government Contracting</dc:subject>
  <dc:creator>PrimeMatch AI</dc:creator>
  <cp:keywords>PrimeMatch AI, Terms of Service, AI, SaaS, Partner Intelligence, government contracting</cp:keywords>
  <dc:description>generated by python-docx</dc:description>
  <cp:lastModifiedBy/>
  <cp:revision>1</cp:revision>
  <dcterms:created xsi:type="dcterms:W3CDTF">2013-12-23T23:15:00Z</dcterms:created>
  <dcterms:modified xsi:type="dcterms:W3CDTF">2013-12-23T23:15:00Z</dcterms:modified>
  <cp:category/>
</cp:coreProperties>
</file>