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0"/>
        <w:jc w:val="center"/>
      </w:pPr>
      <w:r>
        <w:t>TIMOTHY W. COBB</w:t>
      </w:r>
    </w:p>
    <w:p>
      <w:pPr>
        <w:pStyle w:val="Subtitle"/>
        <w:spacing w:after="0"/>
        <w:jc w:val="center"/>
      </w:pPr>
      <w:r>
        <w:rPr>
          <w:b/>
          <w:color w:val="2A6F97"/>
        </w:rPr>
        <w:t>LUXURY &amp; EXOTIC AUTOMOTIVE SALES CONSULTANT</w:t>
      </w:r>
    </w:p>
    <w:p>
      <w:pPr>
        <w:spacing w:after="40"/>
        <w:jc w:val="center"/>
      </w:pPr>
      <w:r>
        <w:rPr>
          <w:color w:val="464E5A"/>
          <w:sz w:val="17"/>
        </w:rPr>
        <w:t>San Jose, California  |  [Phone]  |  [Email]  |  [LinkedIn / Portfolio URL]</w:t>
      </w:r>
    </w:p>
    <w:p>
      <w:pPr>
        <w:spacing w:after="60"/>
        <w:jc w:val="center"/>
        <w:pBdr>
          <w:bottom w:val="single" w:sz="8" w:space="4" w:color="2A6F97"/>
        </w:pBdr>
      </w:pPr>
      <w:r>
        <w:rPr>
          <w:i/>
          <w:color w:val="464E5A"/>
          <w:sz w:val="17"/>
        </w:rPr>
        <w:t>Entrepreneurial sales professional blending high-touch relationship selling, digital presentation, remote transaction strategy, and technology-driven lead development.</w:t>
      </w:r>
    </w:p>
    <w:p>
      <w:pPr>
        <w:pStyle w:val="SectionHeading"/>
      </w:pPr>
      <w:r>
        <w:t>PROFESSIONAL SUMMARY</w:t>
      </w:r>
    </w:p>
    <w:p>
      <w:r>
        <w:t>Client-focused sales and business-development professional with experience creating remote luxury and exotic vehicle acquisition strategies, digital sales workflows, customer personas, lead-generation systems, and high-trust presentation processes. Founder of multiple SaaS applications and a 12 Keys Exotic Car Program concept, with a strong ability to learn complex products, communicate value, cultivate affluent prospects, and guide buyers through considered purchases. Offers an energetic, polished, entrepreneurial approach aligned with the McLaren ownership experience: performance, exclusivity, precision, and long-term relationship development.</w:t>
      </w:r>
    </w:p>
    <w:p>
      <w:pPr>
        <w:pStyle w:val="SectionHeading"/>
      </w:pPr>
      <w:r>
        <w:t>CORE QUALIFICATIONS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8136"/>
      </w:tblGrid>
      <w:tr>
        <w:tc>
          <w:tcPr>
            <w:tcW w:type="dxa" w:w="5328"/>
            <w:shd w:fill="EAF1F6"/>
          </w:tcPr>
          <w:p>
            <w:r>
              <w:rPr>
                <w:b/>
                <w:color w:val="192A46"/>
                <w:sz w:val="17"/>
              </w:rPr>
              <w:t>Luxury Sales</w:t>
            </w:r>
          </w:p>
        </w:tc>
        <w:tc>
          <w:tcPr>
            <w:tcW w:type="dxa" w:w="5328"/>
          </w:tcPr>
          <w:p>
            <w:r>
              <w:rPr>
                <w:sz w:val="17"/>
              </w:rPr>
              <w:t>Consultative selling, needs discovery, premium positioning, client experience, objection handling, follow-up, referral development</w:t>
            </w:r>
          </w:p>
        </w:tc>
      </w:tr>
      <w:tr>
        <w:tc>
          <w:tcPr>
            <w:tcW w:type="dxa" w:w="5328"/>
            <w:shd w:fill="EAF1F6"/>
          </w:tcPr>
          <w:p>
            <w:r>
              <w:rPr>
                <w:b/>
                <w:color w:val="192A46"/>
                <w:sz w:val="17"/>
              </w:rPr>
              <w:t>Remote Retail</w:t>
            </w:r>
          </w:p>
        </w:tc>
        <w:tc>
          <w:tcPr>
            <w:tcW w:type="dxa" w:w="5328"/>
          </w:tcPr>
          <w:p>
            <w:r>
              <w:rPr>
                <w:sz w:val="17"/>
              </w:rPr>
              <w:t>Digital walkarounds, video presentation strategy, documentation packages, secure transaction workflows, enclosed transport coordination concepts</w:t>
            </w:r>
          </w:p>
        </w:tc>
      </w:tr>
      <w:tr>
        <w:tc>
          <w:tcPr>
            <w:tcW w:type="dxa" w:w="5328"/>
            <w:shd w:fill="EAF1F6"/>
          </w:tcPr>
          <w:p>
            <w:r>
              <w:rPr>
                <w:b/>
                <w:color w:val="192A46"/>
                <w:sz w:val="17"/>
              </w:rPr>
              <w:t>Lead Growth</w:t>
            </w:r>
          </w:p>
        </w:tc>
        <w:tc>
          <w:tcPr>
            <w:tcW w:type="dxa" w:w="5328"/>
          </w:tcPr>
          <w:p>
            <w:r>
              <w:rPr>
                <w:sz w:val="17"/>
              </w:rPr>
              <w:t>Prospect research, CRM pipelines, social outreach, event activation, partnership development, customer segmentation, appointment setting</w:t>
            </w:r>
          </w:p>
        </w:tc>
      </w:tr>
      <w:tr>
        <w:tc>
          <w:tcPr>
            <w:tcW w:type="dxa" w:w="5328"/>
            <w:shd w:fill="EAF1F6"/>
          </w:tcPr>
          <w:p>
            <w:r>
              <w:rPr>
                <w:b/>
                <w:color w:val="192A46"/>
                <w:sz w:val="17"/>
              </w:rPr>
              <w:t>Technology</w:t>
            </w:r>
          </w:p>
        </w:tc>
        <w:tc>
          <w:tcPr>
            <w:tcW w:type="dxa" w:w="5328"/>
          </w:tcPr>
          <w:p>
            <w:r>
              <w:rPr>
                <w:sz w:val="17"/>
              </w:rPr>
              <w:t>SaaS product strategy, AI-assisted sales tools, no-code apps, automated follow-up concepts, analytics dashboards, digital marketing</w:t>
            </w:r>
          </w:p>
        </w:tc>
      </w:tr>
    </w:tbl>
    <w:p>
      <w:pPr>
        <w:pStyle w:val="SectionHeading"/>
      </w:pPr>
      <w:r>
        <w:t>SELECTED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5328"/>
            <w:vAlign w:val="center"/>
          </w:tcPr>
          <w:p>
            <w:r>
              <w:rPr>
                <w:b/>
                <w:color w:val="192A46"/>
                <w:sz w:val="18"/>
              </w:rPr>
              <w:t>Founder &amp; Luxury Vehicle Program Strategist</w:t>
            </w:r>
            <w:r>
              <w:rPr>
                <w:sz w:val="18"/>
              </w:rPr>
              <w:t xml:space="preserve"> | 12 Keys Exotic Car Program</w:t>
            </w:r>
          </w:p>
        </w:tc>
        <w:tc>
          <w:tcPr>
            <w:tcW w:type="dxa" w:w="5328"/>
            <w:vAlign w:val="center"/>
          </w:tcPr>
          <w:p>
            <w:pPr>
              <w:jc w:val="right"/>
            </w:pPr>
            <w:r>
              <w:rPr>
                <w:i/>
                <w:color w:val="464E5A"/>
                <w:sz w:val="17"/>
              </w:rPr>
              <w:t>San Jose, CA | 2026-Present</w:t>
            </w:r>
          </w:p>
        </w:tc>
      </w:tr>
    </w:tbl>
    <w:p>
      <w:pPr>
        <w:pStyle w:val="CompactBullet"/>
      </w:pPr>
      <w:r>
        <w:t xml:space="preserve">• </w:t>
      </w:r>
      <w:r>
        <w:t>Created a membership and operator concept centered on access to exotic and premium vehicles, customer experiences, city-based promotion, referral development, and vehicle acquisition planning.</w:t>
      </w:r>
    </w:p>
    <w:p>
      <w:pPr>
        <w:pStyle w:val="CompactBullet"/>
      </w:pPr>
      <w:r>
        <w:t xml:space="preserve">• </w:t>
      </w:r>
      <w:r>
        <w:t>Developed remote luxury-car sales strategies emphasizing professional photography, walkaround and cold-start videos, service-history documentation, secure payment, title control, and enclosed transport.</w:t>
      </w:r>
    </w:p>
    <w:p>
      <w:pPr>
        <w:pStyle w:val="CompactBullet"/>
      </w:pPr>
      <w:r>
        <w:t xml:space="preserve">• </w:t>
      </w:r>
      <w:r>
        <w:t>Designed customer avatars, lifetime-value strategies, fallback vehicle options, financing discussion frameworks, and relationship-based sales processes for high-consideration purchases.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5328"/>
            <w:vAlign w:val="center"/>
          </w:tcPr>
          <w:p>
            <w:r>
              <w:rPr>
                <w:b/>
                <w:color w:val="192A46"/>
                <w:sz w:val="18"/>
              </w:rPr>
              <w:t>Founder &amp; SaaS Portfolio Developer</w:t>
            </w:r>
            <w:r>
              <w:rPr>
                <w:sz w:val="18"/>
              </w:rPr>
              <w:t xml:space="preserve"> | EmpireCommandCenter.com / Independent Ventures</w:t>
            </w:r>
          </w:p>
        </w:tc>
        <w:tc>
          <w:tcPr>
            <w:tcW w:type="dxa" w:w="5328"/>
            <w:vAlign w:val="center"/>
          </w:tcPr>
          <w:p>
            <w:pPr>
              <w:jc w:val="right"/>
            </w:pPr>
            <w:r>
              <w:rPr>
                <w:i/>
                <w:color w:val="464E5A"/>
                <w:sz w:val="17"/>
              </w:rPr>
              <w:t>San Jose, CA | 2024-Present</w:t>
            </w:r>
          </w:p>
        </w:tc>
      </w:tr>
    </w:tbl>
    <w:p>
      <w:pPr>
        <w:pStyle w:val="CompactBullet"/>
      </w:pPr>
      <w:r>
        <w:t xml:space="preserve">• </w:t>
      </w:r>
      <w:r>
        <w:t>Built business applications and AI-assisted sales systems for lead discovery, customer qualification, CRM management, personalized outreach, digital proposals, and follow-up automation.</w:t>
      </w:r>
    </w:p>
    <w:p>
      <w:pPr>
        <w:pStyle w:val="CompactBullet"/>
      </w:pPr>
      <w:r>
        <w:t xml:space="preserve">• </w:t>
      </w:r>
      <w:r>
        <w:t>Designed a luxury automotive sales-agent concept capable of adapting product knowledge, buyer profiles, inventory presentations, and regional prospecting strategies.</w:t>
      </w:r>
    </w:p>
    <w:p>
      <w:pPr>
        <w:pStyle w:val="CompactBullet"/>
      </w:pPr>
      <w:r>
        <w:t xml:space="preserve">• </w:t>
      </w:r>
      <w:r>
        <w:t>Created marketing and event concepts that combine digital content, live experiences, partnerships, and referral campaigns to attract and retain customers.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5328"/>
            <w:vAlign w:val="center"/>
          </w:tcPr>
          <w:p>
            <w:r>
              <w:rPr>
                <w:b/>
                <w:color w:val="192A46"/>
                <w:sz w:val="18"/>
              </w:rPr>
              <w:t>Owner / Sales &amp; Client Relations</w:t>
            </w:r>
            <w:r>
              <w:rPr>
                <w:sz w:val="18"/>
              </w:rPr>
              <w:t xml:space="preserve"> | TerminatorCleans.com</w:t>
            </w:r>
          </w:p>
        </w:tc>
        <w:tc>
          <w:tcPr>
            <w:tcW w:type="dxa" w:w="5328"/>
            <w:vAlign w:val="center"/>
          </w:tcPr>
          <w:p>
            <w:pPr>
              <w:jc w:val="right"/>
            </w:pPr>
            <w:r>
              <w:rPr>
                <w:i/>
                <w:color w:val="464E5A"/>
                <w:sz w:val="17"/>
              </w:rPr>
              <w:t>San Jose, CA | 12+ years</w:t>
            </w:r>
          </w:p>
        </w:tc>
      </w:tr>
    </w:tbl>
    <w:p>
      <w:pPr>
        <w:pStyle w:val="CompactBullet"/>
      </w:pPr>
      <w:r>
        <w:t xml:space="preserve">• </w:t>
      </w:r>
      <w:r>
        <w:t>Won and retained recurring commercial accounts through direct prospecting, dependable service, responsive communication, and relationship-based selling.</w:t>
      </w:r>
    </w:p>
    <w:p>
      <w:pPr>
        <w:pStyle w:val="CompactBullet"/>
      </w:pPr>
      <w:r>
        <w:t xml:space="preserve">• </w:t>
      </w:r>
      <w:r>
        <w:t>Managed customer expectations, proposals, scheduling, issue resolution, invoicing, and service follow-up across a diverse client portfolio.</w:t>
      </w:r>
    </w:p>
    <w:p>
      <w:pPr>
        <w:pStyle w:val="CompactBullet"/>
      </w:pPr>
      <w:r>
        <w:t xml:space="preserve">• </w:t>
      </w:r>
      <w:r>
        <w:t>Built credibility with business owners and managers by listening carefully, identifying operational pain points, and delivering practical solutions.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5328"/>
            <w:vAlign w:val="center"/>
          </w:tcPr>
          <w:p>
            <w:r>
              <w:rPr>
                <w:b/>
                <w:color w:val="192A46"/>
                <w:sz w:val="18"/>
              </w:rPr>
              <w:t>Founder / Promoter / Media &amp; Events</w:t>
            </w:r>
            <w:r>
              <w:rPr>
                <w:sz w:val="18"/>
              </w:rPr>
              <w:t xml:space="preserve"> | Lex Luther Entertainment and Slap Magazine</w:t>
            </w:r>
          </w:p>
        </w:tc>
        <w:tc>
          <w:tcPr>
            <w:tcW w:type="dxa" w:w="5328"/>
            <w:vAlign w:val="center"/>
          </w:tcPr>
          <w:p>
            <w:pPr>
              <w:jc w:val="right"/>
            </w:pPr>
            <w:r>
              <w:rPr>
                <w:i/>
                <w:color w:val="464E5A"/>
                <w:sz w:val="17"/>
              </w:rPr>
              <w:t>Bay Area, CA | Ongoing</w:t>
            </w:r>
          </w:p>
        </w:tc>
      </w:tr>
    </w:tbl>
    <w:p>
      <w:pPr>
        <w:pStyle w:val="CompactBullet"/>
      </w:pPr>
      <w:r>
        <w:t xml:space="preserve">• </w:t>
      </w:r>
      <w:r>
        <w:t>Produced and promoted entertainment events, artist activations, meet-and-greets, and branded experiences requiring audience development, partnership outreach, and confident face-to-face communication.</w:t>
      </w:r>
    </w:p>
    <w:p>
      <w:pPr>
        <w:pStyle w:val="CompactBullet"/>
      </w:pPr>
      <w:r>
        <w:t xml:space="preserve">• </w:t>
      </w:r>
      <w:r>
        <w:t>Used social media, live promotion, music, and community relationships to create attention and engagement around premium experiences and emerging brands.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64E5A"/>
        <w:sz w:val="15"/>
      </w:rPr>
      <w:t>Professional resume | References and project demonstrations available upon request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92A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b w:val="0"/>
      <w:i/>
      <w:iCs/>
      <w:color w:val="464E5A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00" w:after="40"/>
    </w:pPr>
    <w:rPr>
      <w:rFonts w:ascii="Aptos Display" w:hAnsi="Aptos Display"/>
      <w:b/>
      <w:color w:val="192A46"/>
      <w:sz w:val="21"/>
    </w:rPr>
  </w:style>
  <w:style w:type="paragraph" w:customStyle="1" w:styleId="CompactBullet">
    <w:name w:val="Compact Bullet"/>
    <w:basedOn w:val="Normal"/>
    <w:pPr>
      <w:spacing w:after="20"/>
      <w:ind w:left="230" w:hanging="158"/>
    </w:pPr>
    <w:rPr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