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wtv8e8ldf0no" w:id="0"/>
      <w:bookmarkEnd w:id="0"/>
      <w:r w:rsidDel="00000000" w:rsidR="00000000" w:rsidRPr="00000000">
        <w:rPr>
          <w:b w:val="1"/>
          <w:bCs w:val="1"/>
          <w:sz w:val="46"/>
          <w:szCs w:val="46"/>
          <w:rtl w:val="0"/>
        </w:rPr>
        <w:t xml:space="preserve">We Reviewed RAG on 16 Branded &amp; White-Label AI Platforms in 2026. Here’s What We Found</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9305iwfise7m" w:id="1"/>
      <w:bookmarkEnd w:id="1"/>
      <w:r w:rsidDel="00000000" w:rsidR="00000000" w:rsidRPr="00000000">
        <w:rPr>
          <w:b w:val="1"/>
          <w:bCs w:val="1"/>
          <w:sz w:val="34"/>
          <w:szCs w:val="34"/>
          <w:rtl w:val="0"/>
        </w:rPr>
        <w:t xml:space="preserve">Introduction</w:t>
      </w:r>
    </w:p>
    <w:p w:rsidR="00000000" w:rsidDel="00000000" w:rsidP="00000000" w:rsidRDefault="00000000" w:rsidRPr="00000000" w14:paraId="00000003">
      <w:pPr>
        <w:spacing w:after="240" w:before="240" w:lineRule="auto"/>
        <w:rPr/>
      </w:pPr>
      <w:r w:rsidDel="00000000" w:rsidR="00000000" w:rsidRPr="00000000">
        <w:rPr>
          <w:rtl w:val="0"/>
        </w:rPr>
        <w:t xml:space="preserve">A few years ago, most buyers asked a simple question about AI platforms: “Can I train it on my content?”</w:t>
      </w:r>
    </w:p>
    <w:p w:rsidR="00000000" w:rsidDel="00000000" w:rsidP="00000000" w:rsidRDefault="00000000" w:rsidRPr="00000000" w14:paraId="00000004">
      <w:pPr>
        <w:spacing w:after="240" w:before="240" w:lineRule="auto"/>
        <w:rPr/>
      </w:pPr>
      <w:r w:rsidDel="00000000" w:rsidR="00000000" w:rsidRPr="00000000">
        <w:rPr>
          <w:rtl w:val="0"/>
        </w:rPr>
        <w:t xml:space="preserve">In 2026, that question is no longer enough.</w:t>
      </w:r>
    </w:p>
    <w:p w:rsidR="00000000" w:rsidDel="00000000" w:rsidP="00000000" w:rsidRDefault="00000000" w:rsidRPr="00000000" w14:paraId="00000005">
      <w:pPr>
        <w:spacing w:after="240" w:before="240" w:lineRule="auto"/>
        <w:rPr/>
      </w:pPr>
      <w:r w:rsidDel="00000000" w:rsidR="00000000" w:rsidRPr="00000000">
        <w:rPr>
          <w:rtl w:val="0"/>
        </w:rPr>
        <w:t xml:space="preserve">Agency owners, consultants, expert-led businesses, and MSPs are not just looking for a chatbot that can skim a few web pages and sound confident. They are looking for branded AI systems that can answer from </w:t>
      </w:r>
      <w:r w:rsidDel="00000000" w:rsidR="00000000" w:rsidRPr="00000000">
        <w:rPr>
          <w:i w:val="1"/>
          <w:iCs w:val="1"/>
          <w:rtl w:val="0"/>
        </w:rPr>
        <w:t xml:space="preserve">their</w:t>
      </w:r>
      <w:r w:rsidDel="00000000" w:rsidR="00000000" w:rsidRPr="00000000">
        <w:rPr>
          <w:rtl w:val="0"/>
        </w:rPr>
        <w:t xml:space="preserve"> knowledge, stay inside the lines, serve multiple clients, and avoid making things up in front of paying customers.</w:t>
      </w:r>
    </w:p>
    <w:p w:rsidR="00000000" w:rsidDel="00000000" w:rsidP="00000000" w:rsidRDefault="00000000" w:rsidRPr="00000000" w14:paraId="00000006">
      <w:pPr>
        <w:spacing w:after="240" w:before="240" w:lineRule="auto"/>
        <w:rPr/>
      </w:pPr>
      <w:r w:rsidDel="00000000" w:rsidR="00000000" w:rsidRPr="00000000">
        <w:rPr>
          <w:rtl w:val="0"/>
        </w:rPr>
        <w:t xml:space="preserve">That is where RAG comes in.</w:t>
      </w:r>
    </w:p>
    <w:p w:rsidR="00000000" w:rsidDel="00000000" w:rsidP="00000000" w:rsidRDefault="00000000" w:rsidRPr="00000000" w14:paraId="00000007">
      <w:pPr>
        <w:spacing w:after="240" w:before="240" w:lineRule="auto"/>
        <w:rPr/>
      </w:pPr>
      <w:r w:rsidDel="00000000" w:rsidR="00000000" w:rsidRPr="00000000">
        <w:rPr>
          <w:rtl w:val="0"/>
        </w:rPr>
        <w:t xml:space="preserve">RAG stands for </w:t>
      </w:r>
      <w:r w:rsidDel="00000000" w:rsidR="00000000" w:rsidRPr="00000000">
        <w:rPr>
          <w:b w:val="1"/>
          <w:bCs w:val="1"/>
          <w:rtl w:val="0"/>
        </w:rPr>
        <w:t xml:space="preserve">retrieval-augmented generation</w:t>
      </w:r>
      <w:r w:rsidDel="00000000" w:rsidR="00000000" w:rsidRPr="00000000">
        <w:rPr>
          <w:rtl w:val="0"/>
        </w:rPr>
        <w:t xml:space="preserve">. The phrase sounds like something a machine-learning engineer says right before opening a terminal window, but the concept is simple: before the AI answers, it retrieves relevant information from your approved sources and uses that information to generate a response.</w:t>
      </w:r>
    </w:p>
    <w:p w:rsidR="00000000" w:rsidDel="00000000" w:rsidP="00000000" w:rsidRDefault="00000000" w:rsidRPr="00000000" w14:paraId="00000008">
      <w:pPr>
        <w:spacing w:after="240" w:before="240" w:lineRule="auto"/>
        <w:rPr/>
      </w:pPr>
      <w:r w:rsidDel="00000000" w:rsidR="00000000" w:rsidRPr="00000000">
        <w:rPr>
          <w:rtl w:val="0"/>
        </w:rPr>
        <w:t xml:space="preserve">For branded and white-label AI platforms, RAG is not a side feature. It is often the difference between a useful client-facing assistant and a very polished liability.</w:t>
      </w:r>
    </w:p>
    <w:p w:rsidR="00000000" w:rsidDel="00000000" w:rsidP="00000000" w:rsidRDefault="00000000" w:rsidRPr="00000000" w14:paraId="00000009">
      <w:pPr>
        <w:spacing w:after="240" w:before="240" w:lineRule="auto"/>
        <w:rPr/>
      </w:pPr>
      <w:r w:rsidDel="00000000" w:rsidR="00000000" w:rsidRPr="00000000">
        <w:rPr>
          <w:rtl w:val="0"/>
        </w:rPr>
        <w:t xml:space="preserve">That is why we reviewed RAG and knowledge-grounding behavior across the 16 canonical vendors tracked on Branded AI Index: DocsBot, CustomGPT.ai, Chatbase, Botsonic, SiteGPT, Dante AI, Kapa.ai, Stammer.ai, ConvoCore, AgentiveAIQ, MirrorFly, Voiceflow, Intercom Fin, Tidio, Synthflow, and Trillet.</w:t>
      </w:r>
    </w:p>
    <w:p w:rsidR="00000000" w:rsidDel="00000000" w:rsidP="00000000" w:rsidRDefault="00000000" w:rsidRPr="00000000" w14:paraId="0000000A">
      <w:pPr>
        <w:spacing w:after="240" w:before="240" w:lineRule="auto"/>
        <w:rPr/>
      </w:pPr>
      <w:r w:rsidDel="00000000" w:rsidR="00000000" w:rsidRPr="00000000">
        <w:rPr>
          <w:rtl w:val="0"/>
        </w:rPr>
        <w:t xml:space="preserve">This article summarizes what we found, what actually separates the vendors, and how buyers should think about RAG before choosing a platform.</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33p1ufrkcqn8" w:id="2"/>
      <w:bookmarkEnd w:id="2"/>
      <w:r w:rsidDel="00000000" w:rsidR="00000000" w:rsidRPr="00000000">
        <w:rPr>
          <w:b w:val="1"/>
          <w:bCs w:val="1"/>
          <w:sz w:val="34"/>
          <w:szCs w:val="34"/>
          <w:rtl w:val="0"/>
        </w:rPr>
        <w:t xml:space="preserve">What Is RAG, Really?</w:t>
      </w:r>
    </w:p>
    <w:p w:rsidR="00000000" w:rsidDel="00000000" w:rsidP="00000000" w:rsidRDefault="00000000" w:rsidRPr="00000000" w14:paraId="0000000C">
      <w:pPr>
        <w:spacing w:after="240" w:before="240" w:lineRule="auto"/>
        <w:rPr/>
      </w:pPr>
      <w:r w:rsidDel="00000000" w:rsidR="00000000" w:rsidRPr="00000000">
        <w:rPr>
          <w:rtl w:val="0"/>
        </w:rPr>
        <w:t xml:space="preserve">Imagine hiring a very smart assistant.</w:t>
      </w:r>
    </w:p>
    <w:p w:rsidR="00000000" w:rsidDel="00000000" w:rsidP="00000000" w:rsidRDefault="00000000" w:rsidRPr="00000000" w14:paraId="0000000D">
      <w:pPr>
        <w:spacing w:after="240" w:before="240" w:lineRule="auto"/>
        <w:rPr/>
      </w:pPr>
      <w:r w:rsidDel="00000000" w:rsidR="00000000" w:rsidRPr="00000000">
        <w:rPr>
          <w:rtl w:val="0"/>
        </w:rPr>
        <w:t xml:space="preserve">A regular AI chatbot is like an assistant who answers from memory. Sometimes that memory is impressive. Sometimes it is vague. Sometimes it confidently invents a policy your company has never had. Delightful.</w:t>
      </w:r>
    </w:p>
    <w:p w:rsidR="00000000" w:rsidDel="00000000" w:rsidP="00000000" w:rsidRDefault="00000000" w:rsidRPr="00000000" w14:paraId="0000000E">
      <w:pPr>
        <w:spacing w:after="240" w:before="240" w:lineRule="auto"/>
        <w:rPr/>
      </w:pPr>
      <w:r w:rsidDel="00000000" w:rsidR="00000000" w:rsidRPr="00000000">
        <w:rPr>
          <w:rtl w:val="0"/>
        </w:rPr>
        <w:t xml:space="preserve">A RAG-powered system is more like an assistant who checks the filing cabinet before answering. It looks through your approved documents, web pages, help articles, PDFs, transcripts, or internal knowledge base, finds the most relevant material, and then writes an answer based on that material.</w:t>
      </w:r>
    </w:p>
    <w:p w:rsidR="00000000" w:rsidDel="00000000" w:rsidP="00000000" w:rsidRDefault="00000000" w:rsidRPr="00000000" w14:paraId="0000000F">
      <w:pPr>
        <w:spacing w:after="240" w:before="240" w:lineRule="auto"/>
        <w:rPr/>
      </w:pPr>
      <w:r w:rsidDel="00000000" w:rsidR="00000000" w:rsidRPr="00000000">
        <w:rPr>
          <w:rtl w:val="0"/>
        </w:rPr>
        <w:t xml:space="preserve">That retrieval step is the important part. The AI is not just “thinking harder.” It is being grounded in specific source material. For a consulting firm, that might mean advisory frameworks and client onboarding docs. For an agency, it might mean client FAQs, service packages, and lead qualification rules. For an MSP, it might mean technical documentation, ticket history, or support playbooks.</w:t>
      </w:r>
    </w:p>
    <w:p w:rsidR="00000000" w:rsidDel="00000000" w:rsidP="00000000" w:rsidRDefault="00000000" w:rsidRPr="00000000" w14:paraId="00000010">
      <w:pPr>
        <w:spacing w:after="240" w:before="240" w:lineRule="auto"/>
        <w:rPr/>
      </w:pPr>
      <w:r w:rsidDel="00000000" w:rsidR="00000000" w:rsidRPr="00000000">
        <w:rPr>
          <w:rtl w:val="0"/>
        </w:rPr>
        <w:t xml:space="preserve">A simple way to think about it:</w:t>
      </w:r>
    </w:p>
    <w:p w:rsidR="00000000" w:rsidDel="00000000" w:rsidP="00000000" w:rsidRDefault="00000000" w:rsidRPr="00000000" w14:paraId="00000011">
      <w:pPr>
        <w:numPr>
          <w:ilvl w:val="0"/>
          <w:numId w:val="3"/>
        </w:numPr>
        <w:spacing w:after="0" w:afterAutospacing="0" w:before="240" w:lineRule="auto"/>
        <w:ind w:left="720" w:hanging="360"/>
      </w:pPr>
      <w:r w:rsidDel="00000000" w:rsidR="00000000" w:rsidRPr="00000000">
        <w:rPr>
          <w:b w:val="1"/>
          <w:bCs w:val="1"/>
          <w:rtl w:val="0"/>
        </w:rPr>
        <w:t xml:space="preserve">The language model</w:t>
      </w:r>
      <w:r w:rsidDel="00000000" w:rsidR="00000000" w:rsidRPr="00000000">
        <w:rPr>
          <w:rtl w:val="0"/>
        </w:rPr>
        <w:t xml:space="preserve"> writes the answer.</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b w:val="1"/>
          <w:bCs w:val="1"/>
          <w:rtl w:val="0"/>
        </w:rPr>
        <w:t xml:space="preserve">The retrieval layer</w:t>
      </w:r>
      <w:r w:rsidDel="00000000" w:rsidR="00000000" w:rsidRPr="00000000">
        <w:rPr>
          <w:rtl w:val="0"/>
        </w:rPr>
        <w:t xml:space="preserve"> finds the source material.</w:t>
      </w:r>
    </w:p>
    <w:p w:rsidR="00000000" w:rsidDel="00000000" w:rsidP="00000000" w:rsidRDefault="00000000" w:rsidRPr="00000000" w14:paraId="00000013">
      <w:pPr>
        <w:numPr>
          <w:ilvl w:val="0"/>
          <w:numId w:val="3"/>
        </w:numPr>
        <w:spacing w:after="240" w:before="0" w:beforeAutospacing="0" w:lineRule="auto"/>
        <w:ind w:left="720" w:hanging="360"/>
      </w:pPr>
      <w:r w:rsidDel="00000000" w:rsidR="00000000" w:rsidRPr="00000000">
        <w:rPr>
          <w:b w:val="1"/>
          <w:bCs w:val="1"/>
          <w:rtl w:val="0"/>
        </w:rPr>
        <w:t xml:space="preserve">The grounding behavior</w:t>
      </w:r>
      <w:r w:rsidDel="00000000" w:rsidR="00000000" w:rsidRPr="00000000">
        <w:rPr>
          <w:rtl w:val="0"/>
        </w:rPr>
        <w:t xml:space="preserve"> determines whether the answer stays faithful to those sources.</w:t>
      </w:r>
    </w:p>
    <w:p w:rsidR="00000000" w:rsidDel="00000000" w:rsidP="00000000" w:rsidRDefault="00000000" w:rsidRPr="00000000" w14:paraId="00000014">
      <w:pPr>
        <w:spacing w:after="240" w:before="240" w:lineRule="auto"/>
        <w:rPr/>
      </w:pPr>
      <w:r w:rsidDel="00000000" w:rsidR="00000000" w:rsidRPr="00000000">
        <w:rPr>
          <w:rtl w:val="0"/>
        </w:rPr>
        <w:t xml:space="preserve">Good RAG does not just make the AI more informed. It makes it more trustworthy.</w:t>
      </w:r>
    </w:p>
    <w:p w:rsidR="00000000" w:rsidDel="00000000" w:rsidP="00000000" w:rsidRDefault="00000000" w:rsidRPr="00000000" w14:paraId="00000015">
      <w:pPr>
        <w:spacing w:after="240" w:before="240" w:lineRule="auto"/>
        <w:rPr/>
      </w:pPr>
      <w:r w:rsidDel="00000000" w:rsidR="00000000" w:rsidRPr="00000000">
        <w:rPr>
          <w:rtl w:val="0"/>
        </w:rPr>
        <w:t xml:space="preserve">Bad RAG is trickier. It can look good in a demo, answer easy questions, and still fall apart when the user asks something messy, ambiguous, or outside the source material.</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rjw49zzeo7iy" w:id="3"/>
      <w:bookmarkEnd w:id="3"/>
      <w:r w:rsidDel="00000000" w:rsidR="00000000" w:rsidRPr="00000000">
        <w:rPr>
          <w:b w:val="1"/>
          <w:bCs w:val="1"/>
          <w:sz w:val="34"/>
          <w:szCs w:val="34"/>
          <w:rtl w:val="0"/>
        </w:rPr>
        <w:t xml:space="preserve">Our Methodology</w:t>
      </w:r>
    </w:p>
    <w:p w:rsidR="00000000" w:rsidDel="00000000" w:rsidP="00000000" w:rsidRDefault="00000000" w:rsidRPr="00000000" w14:paraId="00000017">
      <w:pPr>
        <w:spacing w:after="240" w:before="240" w:lineRule="auto"/>
        <w:rPr/>
      </w:pPr>
      <w:r w:rsidDel="00000000" w:rsidR="00000000" w:rsidRPr="00000000">
        <w:rPr>
          <w:rtl w:val="0"/>
        </w:rPr>
        <w:t xml:space="preserve">Where possible, we logged directly into vendor platforms to validate key RAG claims against real-world usage. For platforms where test accounts or full access were not available, we relied on the latest official documentation, public benchmarks, vendor roadmaps, and our ongoing internal RAG Rankings data.</w:t>
      </w:r>
    </w:p>
    <w:p w:rsidR="00000000" w:rsidDel="00000000" w:rsidP="00000000" w:rsidRDefault="00000000" w:rsidRPr="00000000" w14:paraId="00000018">
      <w:pPr>
        <w:spacing w:after="240" w:before="240" w:lineRule="auto"/>
        <w:rPr/>
      </w:pPr>
      <w:r w:rsidDel="00000000" w:rsidR="00000000" w:rsidRPr="00000000">
        <w:rPr>
          <w:rtl w:val="0"/>
        </w:rPr>
        <w:t xml:space="preserve">We evaluated vendors across practical buyer-facing criteria, not just technical buzzwords. The main dimensions were:</w:t>
      </w:r>
    </w:p>
    <w:p w:rsidR="00000000" w:rsidDel="00000000" w:rsidP="00000000" w:rsidRDefault="00000000" w:rsidRPr="00000000" w14:paraId="00000019">
      <w:pPr>
        <w:numPr>
          <w:ilvl w:val="0"/>
          <w:numId w:val="5"/>
        </w:numPr>
        <w:spacing w:after="0" w:afterAutospacing="0" w:before="240" w:lineRule="auto"/>
        <w:ind w:left="720" w:hanging="360"/>
      </w:pPr>
      <w:r w:rsidDel="00000000" w:rsidR="00000000" w:rsidRPr="00000000">
        <w:rPr>
          <w:rtl w:val="0"/>
        </w:rPr>
        <w:t xml:space="preserve">source breadth</w:t>
      </w:r>
    </w:p>
    <w:p w:rsidR="00000000" w:rsidDel="00000000" w:rsidP="00000000" w:rsidRDefault="00000000" w:rsidRPr="00000000" w14:paraId="0000001A">
      <w:pPr>
        <w:numPr>
          <w:ilvl w:val="0"/>
          <w:numId w:val="5"/>
        </w:numPr>
        <w:spacing w:after="0" w:afterAutospacing="0" w:before="0" w:beforeAutospacing="0" w:lineRule="auto"/>
        <w:ind w:left="720" w:hanging="360"/>
      </w:pPr>
      <w:r w:rsidDel="00000000" w:rsidR="00000000" w:rsidRPr="00000000">
        <w:rPr>
          <w:rtl w:val="0"/>
        </w:rPr>
        <w:t xml:space="preserve">source control and segmentation</w:t>
      </w:r>
    </w:p>
    <w:p w:rsidR="00000000" w:rsidDel="00000000" w:rsidP="00000000" w:rsidRDefault="00000000" w:rsidRPr="00000000" w14:paraId="0000001B">
      <w:pPr>
        <w:numPr>
          <w:ilvl w:val="0"/>
          <w:numId w:val="5"/>
        </w:numPr>
        <w:spacing w:after="0" w:afterAutospacing="0" w:before="0" w:beforeAutospacing="0" w:lineRule="auto"/>
        <w:ind w:left="720" w:hanging="360"/>
      </w:pPr>
      <w:r w:rsidDel="00000000" w:rsidR="00000000" w:rsidRPr="00000000">
        <w:rPr>
          <w:rtl w:val="0"/>
        </w:rPr>
        <w:t xml:space="preserve">freshness and update behavior</w:t>
      </w:r>
    </w:p>
    <w:p w:rsidR="00000000" w:rsidDel="00000000" w:rsidP="00000000" w:rsidRDefault="00000000" w:rsidRPr="00000000" w14:paraId="0000001C">
      <w:pPr>
        <w:numPr>
          <w:ilvl w:val="0"/>
          <w:numId w:val="5"/>
        </w:numPr>
        <w:spacing w:after="0" w:afterAutospacing="0" w:before="0" w:beforeAutospacing="0" w:lineRule="auto"/>
        <w:ind w:left="720" w:hanging="360"/>
      </w:pPr>
      <w:r w:rsidDel="00000000" w:rsidR="00000000" w:rsidRPr="00000000">
        <w:rPr>
          <w:rtl w:val="0"/>
        </w:rPr>
        <w:t xml:space="preserve">grounding and provenance</w:t>
      </w:r>
    </w:p>
    <w:p w:rsidR="00000000" w:rsidDel="00000000" w:rsidP="00000000" w:rsidRDefault="00000000" w:rsidRPr="00000000" w14:paraId="0000001D">
      <w:pPr>
        <w:numPr>
          <w:ilvl w:val="0"/>
          <w:numId w:val="5"/>
        </w:numPr>
        <w:spacing w:after="0" w:afterAutospacing="0" w:before="0" w:beforeAutospacing="0" w:lineRule="auto"/>
        <w:ind w:left="720" w:hanging="360"/>
      </w:pPr>
      <w:r w:rsidDel="00000000" w:rsidR="00000000" w:rsidRPr="00000000">
        <w:rPr>
          <w:rtl w:val="0"/>
        </w:rPr>
        <w:t xml:space="preserve">failure and abstention behavior</w:t>
      </w:r>
    </w:p>
    <w:p w:rsidR="00000000" w:rsidDel="00000000" w:rsidP="00000000" w:rsidRDefault="00000000" w:rsidRPr="00000000" w14:paraId="0000001E">
      <w:pPr>
        <w:numPr>
          <w:ilvl w:val="0"/>
          <w:numId w:val="5"/>
        </w:numPr>
        <w:spacing w:after="0" w:afterAutospacing="0" w:before="0" w:beforeAutospacing="0" w:lineRule="auto"/>
        <w:ind w:left="720" w:hanging="360"/>
      </w:pPr>
      <w:r w:rsidDel="00000000" w:rsidR="00000000" w:rsidRPr="00000000">
        <w:rPr>
          <w:rtl w:val="0"/>
        </w:rPr>
        <w:t xml:space="preserve">multi-client knowledge isolation</w:t>
      </w:r>
    </w:p>
    <w:p w:rsidR="00000000" w:rsidDel="00000000" w:rsidP="00000000" w:rsidRDefault="00000000" w:rsidRPr="00000000" w14:paraId="0000001F">
      <w:pPr>
        <w:numPr>
          <w:ilvl w:val="0"/>
          <w:numId w:val="5"/>
        </w:numPr>
        <w:spacing w:after="0" w:afterAutospacing="0" w:before="0" w:beforeAutospacing="0" w:lineRule="auto"/>
        <w:ind w:left="720" w:hanging="360"/>
      </w:pPr>
      <w:r w:rsidDel="00000000" w:rsidR="00000000" w:rsidRPr="00000000">
        <w:rPr>
          <w:rtl w:val="0"/>
        </w:rPr>
        <w:t xml:space="preserve">observability and testability</w:t>
      </w:r>
    </w:p>
    <w:p w:rsidR="00000000" w:rsidDel="00000000" w:rsidP="00000000" w:rsidRDefault="00000000" w:rsidRPr="00000000" w14:paraId="00000020">
      <w:pPr>
        <w:numPr>
          <w:ilvl w:val="0"/>
          <w:numId w:val="5"/>
        </w:numPr>
        <w:spacing w:after="240" w:before="0" w:beforeAutospacing="0" w:lineRule="auto"/>
        <w:ind w:left="720" w:hanging="360"/>
      </w:pPr>
      <w:r w:rsidDel="00000000" w:rsidR="00000000" w:rsidRPr="00000000">
        <w:rPr>
          <w:rtl w:val="0"/>
        </w:rPr>
        <w:t xml:space="preserve">retrieval transparency</w:t>
      </w:r>
    </w:p>
    <w:p w:rsidR="00000000" w:rsidDel="00000000" w:rsidP="00000000" w:rsidRDefault="00000000" w:rsidRPr="00000000" w14:paraId="00000021">
      <w:pPr>
        <w:spacing w:after="240" w:before="240" w:lineRule="auto"/>
        <w:rPr/>
      </w:pPr>
      <w:r w:rsidDel="00000000" w:rsidR="00000000" w:rsidRPr="00000000">
        <w:rPr>
          <w:rtl w:val="0"/>
        </w:rPr>
        <w:t xml:space="preserve">In plain English: we wanted to know what content each platform can ingest, how well it keeps that content organized, whether it can cite or expose sources, how it behaves when it does not know the answer, and whether it can support multiple client environments without turning into a spreadsheet-and-prayers operation.</w:t>
      </w:r>
    </w:p>
    <w:p w:rsidR="00000000" w:rsidDel="00000000" w:rsidP="00000000" w:rsidRDefault="00000000" w:rsidRPr="00000000" w14:paraId="00000022">
      <w:pPr>
        <w:spacing w:after="240" w:before="240" w:lineRule="auto"/>
        <w:rPr/>
      </w:pPr>
      <w:r w:rsidDel="00000000" w:rsidR="00000000" w:rsidRPr="00000000">
        <w:rPr>
          <w:rtl w:val="0"/>
        </w:rPr>
        <w:t xml:space="preserve">We were also careful not to overclaim. Most vendors do not fully expose their retrieval architecture. If a vendor documents vector search, hybrid search, reranking, graph logic, source citations, query logs, or auto-refresh behavior, that matters. If they do not, we treat it as unknown rather than filling in the blanks with imagination.</w:t>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bcariwg2rxb" w:id="4"/>
      <w:bookmarkEnd w:id="4"/>
      <w:r w:rsidDel="00000000" w:rsidR="00000000" w:rsidRPr="00000000">
        <w:rPr>
          <w:b w:val="1"/>
          <w:bCs w:val="1"/>
          <w:sz w:val="34"/>
          <w:szCs w:val="34"/>
          <w:rtl w:val="0"/>
        </w:rPr>
        <w:t xml:space="preserve">Key Findings</w:t>
      </w:r>
    </w:p>
    <w:p w:rsidR="00000000" w:rsidDel="00000000" w:rsidP="00000000" w:rsidRDefault="00000000" w:rsidRPr="00000000" w14:paraId="00000024">
      <w:pPr>
        <w:spacing w:after="240" w:before="240" w:lineRule="auto"/>
        <w:rPr/>
      </w:pPr>
      <w:r w:rsidDel="00000000" w:rsidR="00000000" w:rsidRPr="00000000">
        <w:rPr>
          <w:rtl w:val="0"/>
        </w:rPr>
        <w:t xml:space="preserve">The first big finding: </w:t>
      </w:r>
      <w:r w:rsidDel="00000000" w:rsidR="00000000" w:rsidRPr="00000000">
        <w:rPr>
          <w:b w:val="1"/>
          <w:bCs w:val="1"/>
          <w:rtl w:val="0"/>
        </w:rPr>
        <w:t xml:space="preserve">not every “knowledge base” feature is the same thing as strong RAG</w:t>
      </w:r>
      <w:r w:rsidDel="00000000" w:rsidR="00000000" w:rsidRPr="00000000">
        <w:rPr>
          <w:rtl w:val="0"/>
        </w:rPr>
        <w:t xml:space="preserve">.</w:t>
      </w:r>
    </w:p>
    <w:p w:rsidR="00000000" w:rsidDel="00000000" w:rsidP="00000000" w:rsidRDefault="00000000" w:rsidRPr="00000000" w14:paraId="00000025">
      <w:pPr>
        <w:spacing w:after="240" w:before="240" w:lineRule="auto"/>
        <w:rPr/>
      </w:pPr>
      <w:r w:rsidDel="00000000" w:rsidR="00000000" w:rsidRPr="00000000">
        <w:rPr>
          <w:rtl w:val="0"/>
        </w:rPr>
        <w:t xml:space="preserve">Some platforms are genuinely built around retrieval and grounding. Others add document upload or website scraping to a broader chatbot, helpdesk, or voice-agent product. That distinction matters.</w:t>
      </w:r>
    </w:p>
    <w:p w:rsidR="00000000" w:rsidDel="00000000" w:rsidP="00000000" w:rsidRDefault="00000000" w:rsidRPr="00000000" w14:paraId="00000026">
      <w:pPr>
        <w:spacing w:after="240" w:before="240" w:lineRule="auto"/>
        <w:rPr/>
      </w:pPr>
      <w:r w:rsidDel="00000000" w:rsidR="00000000" w:rsidRPr="00000000">
        <w:rPr>
          <w:rtl w:val="0"/>
        </w:rPr>
        <w:t xml:space="preserve">The second finding: </w:t>
      </w:r>
      <w:r w:rsidDel="00000000" w:rsidR="00000000" w:rsidRPr="00000000">
        <w:rPr>
          <w:b w:val="1"/>
          <w:bCs w:val="1"/>
          <w:rtl w:val="0"/>
        </w:rPr>
        <w:t xml:space="preserve">source breadth is easy to market, but grounding quality is harder to prove</w:t>
      </w:r>
      <w:r w:rsidDel="00000000" w:rsidR="00000000" w:rsidRPr="00000000">
        <w:rPr>
          <w:rtl w:val="0"/>
        </w:rPr>
        <w:t xml:space="preserve">.</w:t>
      </w:r>
    </w:p>
    <w:p w:rsidR="00000000" w:rsidDel="00000000" w:rsidP="00000000" w:rsidRDefault="00000000" w:rsidRPr="00000000" w14:paraId="00000027">
      <w:pPr>
        <w:spacing w:after="240" w:before="240" w:lineRule="auto"/>
        <w:rPr/>
      </w:pPr>
      <w:r w:rsidDel="00000000" w:rsidR="00000000" w:rsidRPr="00000000">
        <w:rPr>
          <w:rtl w:val="0"/>
        </w:rPr>
        <w:t xml:space="preserve">Many vendors can ingest PDFs, URLs, or help docs. Fewer make it easy to see which source was used, whether the answer was well-grounded, where retrieval failed, or whether the system should have said “I don’t know.”</w:t>
      </w:r>
    </w:p>
    <w:p w:rsidR="00000000" w:rsidDel="00000000" w:rsidP="00000000" w:rsidRDefault="00000000" w:rsidRPr="00000000" w14:paraId="00000028">
      <w:pPr>
        <w:spacing w:after="240" w:before="240" w:lineRule="auto"/>
        <w:rPr/>
      </w:pPr>
      <w:r w:rsidDel="00000000" w:rsidR="00000000" w:rsidRPr="00000000">
        <w:rPr>
          <w:rtl w:val="0"/>
        </w:rPr>
        <w:t xml:space="preserve">The third finding: </w:t>
      </w:r>
      <w:r w:rsidDel="00000000" w:rsidR="00000000" w:rsidRPr="00000000">
        <w:rPr>
          <w:b w:val="1"/>
          <w:bCs w:val="1"/>
          <w:rtl w:val="0"/>
        </w:rPr>
        <w:t xml:space="preserve">technical-documentation platforms tend to be more serious about abstention</w:t>
      </w:r>
      <w:r w:rsidDel="00000000" w:rsidR="00000000" w:rsidRPr="00000000">
        <w:rPr>
          <w:rtl w:val="0"/>
        </w:rPr>
        <w:t xml:space="preserve">.</w:t>
      </w:r>
    </w:p>
    <w:p w:rsidR="00000000" w:rsidDel="00000000" w:rsidP="00000000" w:rsidRDefault="00000000" w:rsidRPr="00000000" w14:paraId="00000029">
      <w:pPr>
        <w:spacing w:after="240" w:before="240" w:lineRule="auto"/>
        <w:rPr/>
      </w:pPr>
      <w:r w:rsidDel="00000000" w:rsidR="00000000" w:rsidRPr="00000000">
        <w:rPr>
          <w:rtl w:val="0"/>
        </w:rPr>
        <w:t xml:space="preserve">Kapa.ai is the clearest example. Its public positioning emphasizes technical documentation, 50+ connectors, grounded answers, and the ability to say “I don’t know” when sources do not support an answer. That is a very different posture from lightweight support bots optimized mainly for fast website deployment.</w:t>
      </w:r>
    </w:p>
    <w:p w:rsidR="00000000" w:rsidDel="00000000" w:rsidP="00000000" w:rsidRDefault="00000000" w:rsidRPr="00000000" w14:paraId="0000002A">
      <w:pPr>
        <w:spacing w:after="240" w:before="240" w:lineRule="auto"/>
        <w:rPr/>
      </w:pPr>
      <w:r w:rsidDel="00000000" w:rsidR="00000000" w:rsidRPr="00000000">
        <w:rPr>
          <w:rtl w:val="0"/>
        </w:rPr>
        <w:t xml:space="preserve">The fourth finding: </w:t>
      </w:r>
      <w:r w:rsidDel="00000000" w:rsidR="00000000" w:rsidRPr="00000000">
        <w:rPr>
          <w:b w:val="1"/>
          <w:bCs w:val="1"/>
          <w:rtl w:val="0"/>
        </w:rPr>
        <w:t xml:space="preserve">voice platforms are improving their RAG layers, but voice-first does not automatically mean retrieval-first</w:t>
      </w:r>
      <w:r w:rsidDel="00000000" w:rsidR="00000000" w:rsidRPr="00000000">
        <w:rPr>
          <w:rtl w:val="0"/>
        </w:rPr>
        <w:t xml:space="preserve">.</w:t>
      </w:r>
    </w:p>
    <w:p w:rsidR="00000000" w:rsidDel="00000000" w:rsidP="00000000" w:rsidRDefault="00000000" w:rsidRPr="00000000" w14:paraId="0000002B">
      <w:pPr>
        <w:spacing w:after="240" w:before="240" w:lineRule="auto"/>
        <w:rPr/>
      </w:pPr>
      <w:r w:rsidDel="00000000" w:rsidR="00000000" w:rsidRPr="00000000">
        <w:rPr>
          <w:rtl w:val="0"/>
        </w:rPr>
        <w:t xml:space="preserve">Synthflow, for example, documents a knowledge-base feature for voice agents, including PDFs, URLs, manually created documents, semantic search, trigger conditions, and lookup visibility in call logs. It also openly notes constraints: one URL at a time, no manual document ranking, and the need to keep content focused and current. That kind of documentation is useful because it tells buyers what the system can and cannot do.</w:t>
      </w:r>
    </w:p>
    <w:p w:rsidR="00000000" w:rsidDel="00000000" w:rsidP="00000000" w:rsidRDefault="00000000" w:rsidRPr="00000000" w14:paraId="0000002C">
      <w:pPr>
        <w:spacing w:after="240" w:before="240" w:lineRule="auto"/>
        <w:rPr/>
      </w:pPr>
      <w:r w:rsidDel="00000000" w:rsidR="00000000" w:rsidRPr="00000000">
        <w:rPr>
          <w:rtl w:val="0"/>
        </w:rPr>
        <w:t xml:space="preserve">The fifth finding: </w:t>
      </w:r>
      <w:r w:rsidDel="00000000" w:rsidR="00000000" w:rsidRPr="00000000">
        <w:rPr>
          <w:b w:val="1"/>
          <w:bCs w:val="1"/>
          <w:rtl w:val="0"/>
        </w:rPr>
        <w:t xml:space="preserve">the best platform depends heavily on the workflow</w:t>
      </w:r>
      <w:r w:rsidDel="00000000" w:rsidR="00000000" w:rsidRPr="00000000">
        <w:rPr>
          <w:rtl w:val="0"/>
        </w:rPr>
        <w:t xml:space="preserve">.</w:t>
      </w:r>
    </w:p>
    <w:p w:rsidR="00000000" w:rsidDel="00000000" w:rsidP="00000000" w:rsidRDefault="00000000" w:rsidRPr="00000000" w14:paraId="0000002D">
      <w:pPr>
        <w:spacing w:after="240" w:before="240" w:lineRule="auto"/>
        <w:rPr/>
      </w:pPr>
      <w:r w:rsidDel="00000000" w:rsidR="00000000" w:rsidRPr="00000000">
        <w:rPr>
          <w:rtl w:val="0"/>
        </w:rPr>
        <w:t xml:space="preserve">A consulting firm packaging proprietary frameworks has different needs from a local agency selling AI receptionists. An MSP building a technical support copilot has different needs from a marketing agency embedding lead-capture chatbots. “Best RAG platform” only makes sense after you define the job.</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1yj0ag4ebsuf" w:id="5"/>
      <w:bookmarkEnd w:id="5"/>
      <w:r w:rsidDel="00000000" w:rsidR="00000000" w:rsidRPr="00000000">
        <w:rPr>
          <w:b w:val="1"/>
          <w:bCs w:val="1"/>
          <w:sz w:val="34"/>
          <w:szCs w:val="34"/>
          <w:rtl w:val="0"/>
        </w:rPr>
        <w:t xml:space="preserve">The Real Differentiators</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lp173pt4a30d" w:id="6"/>
      <w:bookmarkEnd w:id="6"/>
      <w:r w:rsidDel="00000000" w:rsidR="00000000" w:rsidRPr="00000000">
        <w:rPr>
          <w:b w:val="1"/>
          <w:bCs w:val="1"/>
          <w:color w:val="000000"/>
          <w:sz w:val="26"/>
          <w:szCs w:val="26"/>
          <w:rtl w:val="0"/>
        </w:rPr>
        <w:t xml:space="preserve">Retrieval quality</w:t>
      </w:r>
    </w:p>
    <w:p w:rsidR="00000000" w:rsidDel="00000000" w:rsidP="00000000" w:rsidRDefault="00000000" w:rsidRPr="00000000" w14:paraId="00000030">
      <w:pPr>
        <w:spacing w:after="240" w:before="240" w:lineRule="auto"/>
        <w:rPr/>
      </w:pPr>
      <w:r w:rsidDel="00000000" w:rsidR="00000000" w:rsidRPr="00000000">
        <w:rPr>
          <w:rtl w:val="0"/>
        </w:rPr>
        <w:t xml:space="preserve">Retrieval quality is the heart of RAG.</w:t>
      </w:r>
    </w:p>
    <w:p w:rsidR="00000000" w:rsidDel="00000000" w:rsidP="00000000" w:rsidRDefault="00000000" w:rsidRPr="00000000" w14:paraId="00000031">
      <w:pPr>
        <w:spacing w:after="240" w:before="240" w:lineRule="auto"/>
        <w:rPr/>
      </w:pPr>
      <w:r w:rsidDel="00000000" w:rsidR="00000000" w:rsidRPr="00000000">
        <w:rPr>
          <w:rtl w:val="0"/>
        </w:rPr>
        <w:t xml:space="preserve">A weak retrieval system finds vaguely related content and hopes the model can stitch something together. A stronger one finds the right passage, from the right source, in the right context.</w:t>
      </w:r>
    </w:p>
    <w:p w:rsidR="00000000" w:rsidDel="00000000" w:rsidP="00000000" w:rsidRDefault="00000000" w:rsidRPr="00000000" w14:paraId="00000032">
      <w:pPr>
        <w:spacing w:after="240" w:before="240" w:lineRule="auto"/>
        <w:rPr/>
      </w:pPr>
      <w:r w:rsidDel="00000000" w:rsidR="00000000" w:rsidRPr="00000000">
        <w:rPr>
          <w:rtl w:val="0"/>
        </w:rPr>
        <w:t xml:space="preserve">This matters most when the knowledge base gets large. A five-page FAQ is easy. A 500-page advisory library, software documentation set, or multi-client knowledge base is harder.</w:t>
      </w:r>
    </w:p>
    <w:p w:rsidR="00000000" w:rsidDel="00000000" w:rsidP="00000000" w:rsidRDefault="00000000" w:rsidRPr="00000000" w14:paraId="00000033">
      <w:pPr>
        <w:spacing w:after="240" w:before="240" w:lineRule="auto"/>
        <w:rPr/>
      </w:pPr>
      <w:r w:rsidDel="00000000" w:rsidR="00000000" w:rsidRPr="00000000">
        <w:rPr>
          <w:rtl w:val="0"/>
        </w:rPr>
        <w:t xml:space="preserve">Kapa.ai, CustomGPT.ai, DocsBot, AgentiveAIQ, and Voiceflow are the vendors we would look at first when retrieval quality is central, but for different reasons.</w:t>
      </w:r>
    </w:p>
    <w:p w:rsidR="00000000" w:rsidDel="00000000" w:rsidP="00000000" w:rsidRDefault="00000000" w:rsidRPr="00000000" w14:paraId="00000034">
      <w:pPr>
        <w:spacing w:after="240" w:before="240" w:lineRule="auto"/>
        <w:rPr/>
      </w:pPr>
      <w:r w:rsidDel="00000000" w:rsidR="00000000" w:rsidRPr="00000000">
        <w:rPr>
          <w:rtl w:val="0"/>
        </w:rPr>
        <w:t xml:space="preserve">Kapa.ai is especially strong for technical documentation and developer-facing knowledge. Its docs describe indexing technical knowledge across documentation, source code, PDFs, support tickets, and community conversations, then deploying that knowledge across docs, support, internal teams, and agents.</w:t>
      </w:r>
    </w:p>
    <w:p w:rsidR="00000000" w:rsidDel="00000000" w:rsidP="00000000" w:rsidRDefault="00000000" w:rsidRPr="00000000" w14:paraId="00000035">
      <w:pPr>
        <w:spacing w:after="240" w:before="240" w:lineRule="auto"/>
        <w:rPr/>
      </w:pPr>
      <w:r w:rsidDel="00000000" w:rsidR="00000000" w:rsidRPr="00000000">
        <w:rPr>
          <w:rtl w:val="0"/>
        </w:rPr>
        <w:t xml:space="preserve">CustomGPT.ai presents itself as an enterprise RAG system with citations, anti-hallucination controls, and auto-sync behavior. That is a strong fit for document-heavy branded knowledge assistants, though buyers should still test abstention and source control directly.</w:t>
      </w:r>
    </w:p>
    <w:p w:rsidR="00000000" w:rsidDel="00000000" w:rsidP="00000000" w:rsidRDefault="00000000" w:rsidRPr="00000000" w14:paraId="00000036">
      <w:pPr>
        <w:spacing w:after="240" w:before="240" w:lineRule="auto"/>
        <w:rPr/>
      </w:pPr>
      <w:r w:rsidDel="00000000" w:rsidR="00000000" w:rsidRPr="00000000">
        <w:rPr>
          <w:rtl w:val="0"/>
        </w:rPr>
        <w:t xml:space="preserve">DocsBot is also retrieval-forward, with public documentation around importing websites, documents, cloud sources, media, YouTube transcripts, and support content. It is a strong candidate for practical knowledge assistants, especially when the workflow is support, internal knowledge, or research-oriented rather than telephony-first.</w:t>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t5d9tumtpejs" w:id="7"/>
      <w:bookmarkEnd w:id="7"/>
      <w:r w:rsidDel="00000000" w:rsidR="00000000" w:rsidRPr="00000000">
        <w:rPr>
          <w:b w:val="1"/>
          <w:bCs w:val="1"/>
          <w:color w:val="000000"/>
          <w:sz w:val="26"/>
          <w:szCs w:val="26"/>
          <w:rtl w:val="0"/>
        </w:rPr>
        <w:t xml:space="preserve">Latency</w:t>
      </w:r>
    </w:p>
    <w:p w:rsidR="00000000" w:rsidDel="00000000" w:rsidP="00000000" w:rsidRDefault="00000000" w:rsidRPr="00000000" w14:paraId="00000038">
      <w:pPr>
        <w:spacing w:after="240" w:before="240" w:lineRule="auto"/>
        <w:rPr/>
      </w:pPr>
      <w:r w:rsidDel="00000000" w:rsidR="00000000" w:rsidRPr="00000000">
        <w:rPr>
          <w:rtl w:val="0"/>
        </w:rPr>
        <w:t xml:space="preserve">Latency is how long the system takes to respond.</w:t>
      </w:r>
    </w:p>
    <w:p w:rsidR="00000000" w:rsidDel="00000000" w:rsidP="00000000" w:rsidRDefault="00000000" w:rsidRPr="00000000" w14:paraId="00000039">
      <w:pPr>
        <w:spacing w:after="240" w:before="240" w:lineRule="auto"/>
        <w:rPr/>
      </w:pPr>
      <w:r w:rsidDel="00000000" w:rsidR="00000000" w:rsidRPr="00000000">
        <w:rPr>
          <w:rtl w:val="0"/>
        </w:rPr>
        <w:t xml:space="preserve">For chat, a small delay is annoying. For voice, a small delay is deadly. Humans are very good at noticing awkward pauses. A voice agent that retrieves knowledge too slowly can feel less like a smart receptionist and more like someone buffering on hotel Wi-Fi.</w:t>
      </w:r>
    </w:p>
    <w:p w:rsidR="00000000" w:rsidDel="00000000" w:rsidP="00000000" w:rsidRDefault="00000000" w:rsidRPr="00000000" w14:paraId="0000003A">
      <w:pPr>
        <w:spacing w:after="240" w:before="240" w:lineRule="auto"/>
        <w:rPr/>
      </w:pPr>
      <w:r w:rsidDel="00000000" w:rsidR="00000000" w:rsidRPr="00000000">
        <w:rPr>
          <w:rtl w:val="0"/>
        </w:rPr>
        <w:t xml:space="preserve">This is why voice-first platforms face a harder RAG challenge. They need retrieval, reasoning, and speech response to happen fast enough for a natural conversation.</w:t>
      </w:r>
    </w:p>
    <w:p w:rsidR="00000000" w:rsidDel="00000000" w:rsidP="00000000" w:rsidRDefault="00000000" w:rsidRPr="00000000" w14:paraId="0000003B">
      <w:pPr>
        <w:spacing w:after="240" w:before="240" w:lineRule="auto"/>
        <w:rPr/>
      </w:pPr>
      <w:r w:rsidDel="00000000" w:rsidR="00000000" w:rsidRPr="00000000">
        <w:rPr>
          <w:rtl w:val="0"/>
        </w:rPr>
        <w:t xml:space="preserve">Synthflow’s documentation is notable because it connects RAG to live calls and exposes lookup information in call logs, including which knowledge base was used, how many matches came back, and how long the lookup took. That is a real operational differentiator for teams debugging voice agents.</w:t>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1epg01hlk0td" w:id="8"/>
      <w:bookmarkEnd w:id="8"/>
      <w:r w:rsidDel="00000000" w:rsidR="00000000" w:rsidRPr="00000000">
        <w:rPr>
          <w:b w:val="1"/>
          <w:bCs w:val="1"/>
          <w:color w:val="000000"/>
          <w:sz w:val="26"/>
          <w:szCs w:val="26"/>
          <w:rtl w:val="0"/>
        </w:rPr>
        <w:t xml:space="preserve">Hallucination control</w:t>
      </w:r>
    </w:p>
    <w:p w:rsidR="00000000" w:rsidDel="00000000" w:rsidP="00000000" w:rsidRDefault="00000000" w:rsidRPr="00000000" w14:paraId="0000003D">
      <w:pPr>
        <w:spacing w:after="240" w:before="240" w:lineRule="auto"/>
        <w:rPr/>
      </w:pPr>
      <w:r w:rsidDel="00000000" w:rsidR="00000000" w:rsidRPr="00000000">
        <w:rPr>
          <w:rtl w:val="0"/>
        </w:rPr>
        <w:t xml:space="preserve">A hallucination is when an AI system makes something up.</w:t>
      </w:r>
    </w:p>
    <w:p w:rsidR="00000000" w:rsidDel="00000000" w:rsidP="00000000" w:rsidRDefault="00000000" w:rsidRPr="00000000" w14:paraId="0000003E">
      <w:pPr>
        <w:spacing w:after="240" w:before="240" w:lineRule="auto"/>
        <w:rPr/>
      </w:pPr>
      <w:r w:rsidDel="00000000" w:rsidR="00000000" w:rsidRPr="00000000">
        <w:rPr>
          <w:rtl w:val="0"/>
        </w:rPr>
        <w:t xml:space="preserve">In casual use, that is irritating. In a client-facing branded system, it can be damaging.</w:t>
      </w:r>
    </w:p>
    <w:p w:rsidR="00000000" w:rsidDel="00000000" w:rsidP="00000000" w:rsidRDefault="00000000" w:rsidRPr="00000000" w14:paraId="0000003F">
      <w:pPr>
        <w:spacing w:after="240" w:before="240" w:lineRule="auto"/>
        <w:rPr/>
      </w:pPr>
      <w:r w:rsidDel="00000000" w:rsidR="00000000" w:rsidRPr="00000000">
        <w:rPr>
          <w:rtl w:val="0"/>
        </w:rPr>
        <w:t xml:space="preserve">Good hallucination control usually includes three things:</w:t>
      </w:r>
    </w:p>
    <w:p w:rsidR="00000000" w:rsidDel="00000000" w:rsidP="00000000" w:rsidRDefault="00000000" w:rsidRPr="00000000" w14:paraId="00000040">
      <w:pPr>
        <w:numPr>
          <w:ilvl w:val="0"/>
          <w:numId w:val="2"/>
        </w:numPr>
        <w:spacing w:after="0" w:afterAutospacing="0" w:before="240" w:lineRule="auto"/>
        <w:ind w:left="720" w:hanging="360"/>
      </w:pPr>
      <w:r w:rsidDel="00000000" w:rsidR="00000000" w:rsidRPr="00000000">
        <w:rPr>
          <w:rtl w:val="0"/>
        </w:rPr>
        <w:t xml:space="preserve">source grounding</w:t>
      </w:r>
    </w:p>
    <w:p w:rsidR="00000000" w:rsidDel="00000000" w:rsidP="00000000" w:rsidRDefault="00000000" w:rsidRPr="00000000" w14:paraId="00000041">
      <w:pPr>
        <w:numPr>
          <w:ilvl w:val="0"/>
          <w:numId w:val="2"/>
        </w:numPr>
        <w:spacing w:after="0" w:afterAutospacing="0" w:before="0" w:beforeAutospacing="0" w:lineRule="auto"/>
        <w:ind w:left="720" w:hanging="360"/>
      </w:pPr>
      <w:r w:rsidDel="00000000" w:rsidR="00000000" w:rsidRPr="00000000">
        <w:rPr>
          <w:rtl w:val="0"/>
        </w:rPr>
        <w:t xml:space="preserve">clear instructions about when to answer</w:t>
      </w:r>
    </w:p>
    <w:p w:rsidR="00000000" w:rsidDel="00000000" w:rsidP="00000000" w:rsidRDefault="00000000" w:rsidRPr="00000000" w14:paraId="00000042">
      <w:pPr>
        <w:numPr>
          <w:ilvl w:val="0"/>
          <w:numId w:val="2"/>
        </w:numPr>
        <w:spacing w:after="240" w:before="0" w:beforeAutospacing="0" w:lineRule="auto"/>
        <w:ind w:left="720" w:hanging="360"/>
      </w:pPr>
      <w:r w:rsidDel="00000000" w:rsidR="00000000" w:rsidRPr="00000000">
        <w:rPr>
          <w:rtl w:val="0"/>
        </w:rPr>
        <w:t xml:space="preserve">graceful failure when sources are insufficient</w:t>
      </w:r>
    </w:p>
    <w:p w:rsidR="00000000" w:rsidDel="00000000" w:rsidP="00000000" w:rsidRDefault="00000000" w:rsidRPr="00000000" w14:paraId="00000043">
      <w:pPr>
        <w:spacing w:after="240" w:before="240" w:lineRule="auto"/>
        <w:rPr/>
      </w:pPr>
      <w:r w:rsidDel="00000000" w:rsidR="00000000" w:rsidRPr="00000000">
        <w:rPr>
          <w:rtl w:val="0"/>
        </w:rPr>
        <w:t xml:space="preserve">The most important behavior is not whether the platform says it “reduces hallucinations.” Everyone says that. The important behavior is whether it can decline, hedge, escalate, or say “I don’t know” when the source material does not support an answer.</w:t>
      </w:r>
    </w:p>
    <w:p w:rsidR="00000000" w:rsidDel="00000000" w:rsidP="00000000" w:rsidRDefault="00000000" w:rsidRPr="00000000" w14:paraId="00000044">
      <w:pPr>
        <w:spacing w:after="240" w:before="240" w:lineRule="auto"/>
        <w:rPr/>
      </w:pPr>
      <w:r w:rsidDel="00000000" w:rsidR="00000000" w:rsidRPr="00000000">
        <w:rPr>
          <w:rtl w:val="0"/>
        </w:rPr>
        <w:t xml:space="preserve">Kapa.ai is unusually explicit here, positioning itself around grounded answers and knowing when not to answer. CustomGPT.ai also emphasizes anti-hallucination RAG and citations. Those claims are meaningful, but buyers should still test them with adversarial questions before putting the tool in front of clients.</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fdksh5apajxf" w:id="9"/>
      <w:bookmarkEnd w:id="9"/>
      <w:r w:rsidDel="00000000" w:rsidR="00000000" w:rsidRPr="00000000">
        <w:rPr>
          <w:b w:val="1"/>
          <w:bCs w:val="1"/>
          <w:color w:val="000000"/>
          <w:sz w:val="26"/>
          <w:szCs w:val="26"/>
          <w:rtl w:val="0"/>
        </w:rPr>
        <w:t xml:space="preserve">Ease of setup</w:t>
      </w:r>
    </w:p>
    <w:p w:rsidR="00000000" w:rsidDel="00000000" w:rsidP="00000000" w:rsidRDefault="00000000" w:rsidRPr="00000000" w14:paraId="00000046">
      <w:pPr>
        <w:spacing w:after="240" w:before="240" w:lineRule="auto"/>
        <w:rPr/>
      </w:pPr>
      <w:r w:rsidDel="00000000" w:rsidR="00000000" w:rsidRPr="00000000">
        <w:rPr>
          <w:rtl w:val="0"/>
        </w:rPr>
        <w:t xml:space="preserve">Some buyers want an expert system. Some buyers just want to get something live this week.</w:t>
      </w:r>
    </w:p>
    <w:p w:rsidR="00000000" w:rsidDel="00000000" w:rsidP="00000000" w:rsidRDefault="00000000" w:rsidRPr="00000000" w14:paraId="00000047">
      <w:pPr>
        <w:spacing w:after="240" w:before="240" w:lineRule="auto"/>
        <w:rPr/>
      </w:pPr>
      <w:r w:rsidDel="00000000" w:rsidR="00000000" w:rsidRPr="00000000">
        <w:rPr>
          <w:rtl w:val="0"/>
        </w:rPr>
        <w:t xml:space="preserve">DocsBot, CustomGPT.ai, Chatbase, SiteGPT, and Dante AI tend to be easier to picture in quick-deployment scenarios. They are closer to upload-content, configure-widget, launch.</w:t>
      </w:r>
    </w:p>
    <w:p w:rsidR="00000000" w:rsidDel="00000000" w:rsidP="00000000" w:rsidRDefault="00000000" w:rsidRPr="00000000" w14:paraId="00000048">
      <w:pPr>
        <w:spacing w:after="240" w:before="240" w:lineRule="auto"/>
        <w:rPr/>
      </w:pPr>
      <w:r w:rsidDel="00000000" w:rsidR="00000000" w:rsidRPr="00000000">
        <w:rPr>
          <w:rtl w:val="0"/>
        </w:rPr>
        <w:t xml:space="preserve">Voiceflow and MirrorFly sit at the other end. They offer more flexibility but require more design, configuration, or technical implementation. Voiceflow, for example, has a knowledge base, data-source imports, refresh settings, an API, and model controls, but it is also a builder platform. That gives skilled teams more control but creates more responsibility.</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g0nb9y5ytau9" w:id="10"/>
      <w:bookmarkEnd w:id="10"/>
      <w:r w:rsidDel="00000000" w:rsidR="00000000" w:rsidRPr="00000000">
        <w:rPr>
          <w:b w:val="1"/>
          <w:bCs w:val="1"/>
          <w:color w:val="000000"/>
          <w:sz w:val="26"/>
          <w:szCs w:val="26"/>
          <w:rtl w:val="0"/>
        </w:rPr>
        <w:t xml:space="preserve">Scalability</w:t>
      </w:r>
    </w:p>
    <w:p w:rsidR="00000000" w:rsidDel="00000000" w:rsidP="00000000" w:rsidRDefault="00000000" w:rsidRPr="00000000" w14:paraId="0000004A">
      <w:pPr>
        <w:spacing w:after="240" w:before="240" w:lineRule="auto"/>
        <w:rPr/>
      </w:pPr>
      <w:r w:rsidDel="00000000" w:rsidR="00000000" w:rsidRPr="00000000">
        <w:rPr>
          <w:rtl w:val="0"/>
        </w:rPr>
        <w:t xml:space="preserve">Scalability is not only about traffic. It is also about whether a platform can handle more sources, more clients, more users, more workspaces, and more edge cases without becoming hard to manage.</w:t>
      </w:r>
    </w:p>
    <w:p w:rsidR="00000000" w:rsidDel="00000000" w:rsidP="00000000" w:rsidRDefault="00000000" w:rsidRPr="00000000" w14:paraId="0000004B">
      <w:pPr>
        <w:spacing w:after="240" w:before="240" w:lineRule="auto"/>
        <w:rPr/>
      </w:pPr>
      <w:r w:rsidDel="00000000" w:rsidR="00000000" w:rsidRPr="00000000">
        <w:rPr>
          <w:rtl w:val="0"/>
        </w:rPr>
        <w:t xml:space="preserve">For agencies and MSPs, this is where multi-client structure matters. A platform with one big knowledge base and weak separation may work for a proof of concept. It is less appealing when you have twenty clients, each with their own documents, permissions, reporting needs, and “please don’t let Client A see Client B’s policy docs” requirements.</w:t>
      </w:r>
    </w:p>
    <w:p w:rsidR="00000000" w:rsidDel="00000000" w:rsidP="00000000" w:rsidRDefault="00000000" w:rsidRPr="00000000" w14:paraId="0000004C">
      <w:pPr>
        <w:spacing w:after="240" w:before="240" w:lineRule="auto"/>
        <w:rPr/>
      </w:pPr>
      <w:r w:rsidDel="00000000" w:rsidR="00000000" w:rsidRPr="00000000">
        <w:rPr>
          <w:rtl w:val="0"/>
        </w:rPr>
        <w:t xml:space="preserve">This is where agency-oriented systems such as Stammer.ai, ConvoCore, AgentiveAIQ, Synthflow, and Trillet become more relevant. Their RAG depth varies, but their operating model is often better suited to multi-client delivery.</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g36v2ne5d9c2" w:id="11"/>
      <w:bookmarkEnd w:id="11"/>
      <w:r w:rsidDel="00000000" w:rsidR="00000000" w:rsidRPr="00000000">
        <w:rPr>
          <w:b w:val="1"/>
          <w:bCs w:val="1"/>
          <w:color w:val="000000"/>
          <w:sz w:val="26"/>
          <w:szCs w:val="26"/>
          <w:rtl w:val="0"/>
        </w:rPr>
        <w:t xml:space="preserve">Vector database support</w:t>
      </w:r>
    </w:p>
    <w:p w:rsidR="00000000" w:rsidDel="00000000" w:rsidP="00000000" w:rsidRDefault="00000000" w:rsidRPr="00000000" w14:paraId="0000004E">
      <w:pPr>
        <w:spacing w:after="240" w:before="240" w:lineRule="auto"/>
        <w:rPr/>
      </w:pPr>
      <w:r w:rsidDel="00000000" w:rsidR="00000000" w:rsidRPr="00000000">
        <w:rPr>
          <w:rtl w:val="0"/>
        </w:rPr>
        <w:t xml:space="preserve">A vector database stores content in a format that helps the AI find meaning, not just exact keywords.</w:t>
      </w:r>
    </w:p>
    <w:p w:rsidR="00000000" w:rsidDel="00000000" w:rsidP="00000000" w:rsidRDefault="00000000" w:rsidRPr="00000000" w14:paraId="0000004F">
      <w:pPr>
        <w:spacing w:after="240" w:before="240" w:lineRule="auto"/>
        <w:rPr/>
      </w:pPr>
      <w:r w:rsidDel="00000000" w:rsidR="00000000" w:rsidRPr="00000000">
        <w:rPr>
          <w:rtl w:val="0"/>
        </w:rPr>
        <w:t xml:space="preserve">For example, if a user asks “How do I cancel?” the system should know that “termination policy,” “offboarding,” and “subscription cancellation” might all be relevant.</w:t>
      </w:r>
    </w:p>
    <w:p w:rsidR="00000000" w:rsidDel="00000000" w:rsidP="00000000" w:rsidRDefault="00000000" w:rsidRPr="00000000" w14:paraId="00000050">
      <w:pPr>
        <w:spacing w:after="240" w:before="240" w:lineRule="auto"/>
        <w:rPr/>
      </w:pPr>
      <w:r w:rsidDel="00000000" w:rsidR="00000000" w:rsidRPr="00000000">
        <w:rPr>
          <w:rtl w:val="0"/>
        </w:rPr>
        <w:t xml:space="preserve">Some vendors document vector or semantic search directly. Voiceflow describes a scalable vector database and a knowledge base API for querying chunks and tagging source information. Synthflow describes semantic search over knowledge-base material. These are useful signals, though they do not by themselves prove answer quality.</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t9lpd6miqt5d" w:id="12"/>
      <w:bookmarkEnd w:id="12"/>
      <w:r w:rsidDel="00000000" w:rsidR="00000000" w:rsidRPr="00000000">
        <w:rPr>
          <w:b w:val="1"/>
          <w:bCs w:val="1"/>
          <w:color w:val="000000"/>
          <w:sz w:val="26"/>
          <w:szCs w:val="26"/>
          <w:rtl w:val="0"/>
        </w:rPr>
        <w:t xml:space="preserve">Metadata filtering</w:t>
      </w:r>
    </w:p>
    <w:p w:rsidR="00000000" w:rsidDel="00000000" w:rsidP="00000000" w:rsidRDefault="00000000" w:rsidRPr="00000000" w14:paraId="00000052">
      <w:pPr>
        <w:spacing w:after="240" w:before="240" w:lineRule="auto"/>
        <w:rPr/>
      </w:pPr>
      <w:r w:rsidDel="00000000" w:rsidR="00000000" w:rsidRPr="00000000">
        <w:rPr>
          <w:rtl w:val="0"/>
        </w:rPr>
        <w:t xml:space="preserve">Metadata filtering means using labels like client, topic, product, region, date, plan type, or document category to narrow retrieval.</w:t>
      </w:r>
    </w:p>
    <w:p w:rsidR="00000000" w:rsidDel="00000000" w:rsidP="00000000" w:rsidRDefault="00000000" w:rsidRPr="00000000" w14:paraId="00000053">
      <w:pPr>
        <w:spacing w:after="240" w:before="240" w:lineRule="auto"/>
        <w:rPr/>
      </w:pPr>
      <w:r w:rsidDel="00000000" w:rsidR="00000000" w:rsidRPr="00000000">
        <w:rPr>
          <w:rtl w:val="0"/>
        </w:rPr>
        <w:t xml:space="preserve">This is a big deal for advisory firms and MSPs. Without metadata controls, a query may retrieve from the wrong material. With good controls, the system can answer only from “Client A onboarding docs,” or “2026 pricing,” or “healthcare compliance policies.”</w:t>
      </w:r>
    </w:p>
    <w:p w:rsidR="00000000" w:rsidDel="00000000" w:rsidP="00000000" w:rsidRDefault="00000000" w:rsidRPr="00000000" w14:paraId="00000054">
      <w:pPr>
        <w:spacing w:after="240" w:before="240" w:lineRule="auto"/>
        <w:rPr/>
      </w:pPr>
      <w:r w:rsidDel="00000000" w:rsidR="00000000" w:rsidRPr="00000000">
        <w:rPr>
          <w:rtl w:val="0"/>
        </w:rPr>
        <w:t xml:space="preserve">This is also one of the hardest areas to evaluate from public documentation. Many platforms talk about sources and folders. Fewer clearly document granular retrieval filters, source-level permissions, or metadata-aware retrieval controls.</w:t>
      </w:r>
    </w:p>
    <w:p w:rsidR="00000000" w:rsidDel="00000000" w:rsidP="00000000" w:rsidRDefault="00000000" w:rsidRPr="00000000" w14:paraId="00000055">
      <w:pPr>
        <w:spacing w:after="240" w:before="240" w:lineRule="auto"/>
        <w:rPr/>
      </w:pPr>
      <w:r w:rsidDel="00000000" w:rsidR="00000000" w:rsidRPr="00000000">
        <w:rPr>
          <w:rtl w:val="0"/>
        </w:rPr>
        <w:t xml:space="preserve">Our advice: if metadata filtering matters, test it directly before buying.</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2r68tyf0d5rm" w:id="13"/>
      <w:bookmarkEnd w:id="13"/>
      <w:r w:rsidDel="00000000" w:rsidR="00000000" w:rsidRPr="00000000">
        <w:rPr>
          <w:b w:val="1"/>
          <w:bCs w:val="1"/>
          <w:color w:val="000000"/>
          <w:sz w:val="26"/>
          <w:szCs w:val="26"/>
          <w:rtl w:val="0"/>
        </w:rPr>
        <w:t xml:space="preserve">Reranking and hybrid approaches</w:t>
      </w:r>
    </w:p>
    <w:p w:rsidR="00000000" w:rsidDel="00000000" w:rsidP="00000000" w:rsidRDefault="00000000" w:rsidRPr="00000000" w14:paraId="00000057">
      <w:pPr>
        <w:spacing w:after="240" w:before="240" w:lineRule="auto"/>
        <w:rPr/>
      </w:pPr>
      <w:r w:rsidDel="00000000" w:rsidR="00000000" w:rsidRPr="00000000">
        <w:rPr>
          <w:rtl w:val="0"/>
        </w:rPr>
        <w:t xml:space="preserve">Reranking means the system retrieves a set of possible source chunks, then reorders them to put the best evidence first.</w:t>
      </w:r>
    </w:p>
    <w:p w:rsidR="00000000" w:rsidDel="00000000" w:rsidP="00000000" w:rsidRDefault="00000000" w:rsidRPr="00000000" w14:paraId="00000058">
      <w:pPr>
        <w:spacing w:after="240" w:before="240" w:lineRule="auto"/>
        <w:rPr/>
      </w:pPr>
      <w:r w:rsidDel="00000000" w:rsidR="00000000" w:rsidRPr="00000000">
        <w:rPr>
          <w:rtl w:val="0"/>
        </w:rPr>
        <w:t xml:space="preserve">Hybrid search usually means combining semantic search with keyword search. Semantic search understands meaning. Keyword search catches exact terms, product codes, acronyms, and edge cases.</w:t>
      </w:r>
    </w:p>
    <w:p w:rsidR="00000000" w:rsidDel="00000000" w:rsidP="00000000" w:rsidRDefault="00000000" w:rsidRPr="00000000" w14:paraId="00000059">
      <w:pPr>
        <w:spacing w:after="240" w:before="240" w:lineRule="auto"/>
        <w:rPr/>
      </w:pPr>
      <w:r w:rsidDel="00000000" w:rsidR="00000000" w:rsidRPr="00000000">
        <w:rPr>
          <w:rtl w:val="0"/>
        </w:rPr>
        <w:t xml:space="preserve">These techniques can make a major difference, but vendors do not always disclose whether they use them. We treat documented signals as positive, but we do not award invisible credit.</w:t>
      </w:r>
    </w:p>
    <w:p w:rsidR="00000000" w:rsidDel="00000000" w:rsidP="00000000" w:rsidRDefault="00000000" w:rsidRPr="00000000" w14:paraId="0000005A">
      <w:pPr>
        <w:spacing w:after="240" w:before="240" w:lineRule="auto"/>
        <w:rPr/>
      </w:pPr>
      <w:r w:rsidDel="00000000" w:rsidR="00000000" w:rsidRPr="00000000">
        <w:rPr>
          <w:rtl w:val="0"/>
        </w:rPr>
        <w:t xml:space="preserve">For buyers, the practical test is simple: ask narrow, ugly, real questions. Use acronyms. Use outdated terms. Use client-specific language. See whether the platform retrieves the right source.</w:t>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qnmxa9asja39" w:id="14"/>
      <w:bookmarkEnd w:id="14"/>
      <w:r w:rsidDel="00000000" w:rsidR="00000000" w:rsidRPr="00000000">
        <w:rPr>
          <w:b w:val="1"/>
          <w:bCs w:val="1"/>
          <w:color w:val="000000"/>
          <w:sz w:val="26"/>
          <w:szCs w:val="26"/>
          <w:rtl w:val="0"/>
        </w:rPr>
        <w:t xml:space="preserve">Cost at scale</w:t>
      </w:r>
    </w:p>
    <w:p w:rsidR="00000000" w:rsidDel="00000000" w:rsidP="00000000" w:rsidRDefault="00000000" w:rsidRPr="00000000" w14:paraId="0000005C">
      <w:pPr>
        <w:spacing w:after="240" w:before="240" w:lineRule="auto"/>
        <w:rPr/>
      </w:pPr>
      <w:r w:rsidDel="00000000" w:rsidR="00000000" w:rsidRPr="00000000">
        <w:rPr>
          <w:rtl w:val="0"/>
        </w:rPr>
        <w:t xml:space="preserve">RAG can change cost behavior.</w:t>
      </w:r>
    </w:p>
    <w:p w:rsidR="00000000" w:rsidDel="00000000" w:rsidP="00000000" w:rsidRDefault="00000000" w:rsidRPr="00000000" w14:paraId="0000005D">
      <w:pPr>
        <w:spacing w:after="240" w:before="240" w:lineRule="auto"/>
        <w:rPr/>
      </w:pPr>
      <w:r w:rsidDel="00000000" w:rsidR="00000000" w:rsidRPr="00000000">
        <w:rPr>
          <w:rtl w:val="0"/>
        </w:rPr>
        <w:t xml:space="preserve">More retrieval, more documents, more calls, more messages, and larger knowledge bases can all affect pricing. Voice agents can be especially sensitive because minutes, telephony, concurrency, and model calls all stack together.</w:t>
      </w:r>
    </w:p>
    <w:p w:rsidR="00000000" w:rsidDel="00000000" w:rsidP="00000000" w:rsidRDefault="00000000" w:rsidRPr="00000000" w14:paraId="0000005E">
      <w:pPr>
        <w:spacing w:after="240" w:before="240" w:lineRule="auto"/>
        <w:rPr/>
      </w:pPr>
      <w:r w:rsidDel="00000000" w:rsidR="00000000" w:rsidRPr="00000000">
        <w:rPr>
          <w:rtl w:val="0"/>
        </w:rPr>
        <w:t xml:space="preserve">For low-volume use, almost any credible platform can look affordable. At scale, the economics change quickly. This is one reason agencies and consultants should model realistic client usage before promising flat monthly pricing.</w:t>
      </w:r>
    </w:p>
    <w:p w:rsidR="00000000" w:rsidDel="00000000" w:rsidP="00000000" w:rsidRDefault="00000000" w:rsidRPr="00000000" w14:paraId="0000005F">
      <w:pPr>
        <w:pStyle w:val="Heading2"/>
        <w:keepNext w:val="0"/>
        <w:keepLines w:val="0"/>
        <w:spacing w:after="80" w:lineRule="auto"/>
        <w:rPr>
          <w:b w:val="1"/>
          <w:bCs w:val="1"/>
          <w:sz w:val="34"/>
          <w:szCs w:val="34"/>
        </w:rPr>
      </w:pPr>
      <w:bookmarkStart w:colFirst="0" w:colLast="0" w:name="_ii43qjfos7o7" w:id="15"/>
      <w:bookmarkEnd w:id="15"/>
      <w:r w:rsidDel="00000000" w:rsidR="00000000" w:rsidRPr="00000000">
        <w:rPr>
          <w:b w:val="1"/>
          <w:bCs w:val="1"/>
          <w:sz w:val="34"/>
          <w:szCs w:val="34"/>
          <w:rtl w:val="0"/>
        </w:rPr>
        <w:t xml:space="preserve">Vendor Breakdown</w:t>
      </w:r>
    </w:p>
    <w:p w:rsidR="00000000" w:rsidDel="00000000" w:rsidP="00000000" w:rsidRDefault="00000000" w:rsidRPr="00000000" w14:paraId="00000060">
      <w:pPr>
        <w:spacing w:after="240" w:before="240" w:lineRule="auto"/>
        <w:rPr/>
      </w:pPr>
      <w:r w:rsidDel="00000000" w:rsidR="00000000" w:rsidRPr="00000000">
        <w:rPr>
          <w:rtl w:val="0"/>
        </w:rPr>
        <w:t xml:space="preserve">Here is the buyer-oriented view.</w:t>
      </w:r>
    </w:p>
    <w:tbl>
      <w:tblPr>
        <w:tblStyle w:val="Table1"/>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7.7535101404058"/>
        <w:gridCol w:w="2268.2059282371297"/>
        <w:gridCol w:w="5174.040561622465"/>
        <w:tblGridChange w:id="0">
          <w:tblGrid>
            <w:gridCol w:w="1917.7535101404058"/>
            <w:gridCol w:w="2268.2059282371297"/>
            <w:gridCol w:w="5174.04056162246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jc w:val="center"/>
              <w:rPr/>
            </w:pPr>
            <w:r w:rsidDel="00000000" w:rsidR="00000000" w:rsidRPr="00000000">
              <w:rPr>
                <w:b w:val="1"/>
                <w:bCs w:val="1"/>
                <w:rtl w:val="0"/>
              </w:rPr>
              <w:t xml:space="preserve">Tier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pPr>
            <w:r w:rsidDel="00000000" w:rsidR="00000000" w:rsidRPr="00000000">
              <w:rPr>
                <w:b w:val="1"/>
                <w:bCs w:val="1"/>
                <w:rtl w:val="0"/>
              </w:rPr>
              <w:t xml:space="preserve">Vendors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pPr>
            <w:r w:rsidDel="00000000" w:rsidR="00000000" w:rsidRPr="00000000">
              <w:rPr>
                <w:b w:val="1"/>
                <w:bCs w:val="1"/>
                <w:rtl w:val="0"/>
              </w:rPr>
              <w:t xml:space="preserve">What we found</w:t>
            </w:r>
            <w:r w:rsidDel="00000000" w:rsidR="00000000" w:rsidRPr="00000000">
              <w:rPr>
                <w:rtl w:val="0"/>
              </w:rPr>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rtl w:val="0"/>
              </w:rPr>
              <w:t xml:space="preserve">Strongest RAG-native candidates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CustomGPT.ai, Kapa.ai, AgentiveAIQ, DocsBot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t xml:space="preserve">Best starting points when knowledge retrieval and branded expertise delivery are central. Each has different strengths: broad ingestion, technical docs, content-led experiences, or practical support Q&amp;A.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t xml:space="preserve">Strong RAG-capable builders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rtl w:val="0"/>
              </w:rPr>
              <w:t xml:space="preserve">Voiceflow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rtl w:val="0"/>
              </w:rPr>
              <w:t xml:space="preserve">Strong for teams that want to design the experience themselves. More flexible, but less turnkey.</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RAG-capable support/chat platforms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t xml:space="preserve">Chatbase, Dante AI, SiteGPT, Botsonic, Tidio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Useful for support, FAQ, and lightweight lead capture. Usually less compelling for premium advisory workflows unless tested carefully.</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t xml:space="preserve">Voice-first with knowledge layers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Synthflow, Trillet, Stammer.ai, ConvoCore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Stronger for intake, calling, booking, and multi-client delivery than for document-heavy expert research. Synthflow is especially explicit about how its voice knowledge base works.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RAG-adjacent infrastructure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MirrorFly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Stronger as communications infrastructure than as a retrieval or knowledge-grounding platform.</w:t>
            </w:r>
          </w:p>
        </w:tc>
      </w:tr>
    </w:tbl>
    <w:p w:rsidR="00000000" w:rsidDel="00000000" w:rsidP="00000000" w:rsidRDefault="00000000" w:rsidRPr="00000000" w14:paraId="00000073">
      <w:pPr>
        <w:spacing w:after="240" w:before="240" w:lineRule="auto"/>
        <w:rPr/>
      </w:pPr>
      <w:r w:rsidDel="00000000" w:rsidR="00000000" w:rsidRPr="00000000">
        <w:rPr>
          <w:rtl w:val="0"/>
        </w:rPr>
        <w:t xml:space="preserve">A few vendor notes:</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CustomGPT.ai</w:t>
      </w:r>
      <w:r w:rsidDel="00000000" w:rsidR="00000000" w:rsidRPr="00000000">
        <w:rPr>
          <w:rtl w:val="0"/>
        </w:rPr>
        <w:t xml:space="preserve"> looks strongest for broad document-heavy knowledge delivery. It is one of the better fits when the buyer wants to package expertise into a branded assistant.</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Kapa.ai</w:t>
      </w:r>
      <w:r w:rsidDel="00000000" w:rsidR="00000000" w:rsidRPr="00000000">
        <w:rPr>
          <w:rtl w:val="0"/>
        </w:rPr>
        <w:t xml:space="preserve"> is the clearest technical-documentation specialist. If the buyer is an MSP, SaaS company, developer-tool vendor, or technical advisory shop, Kapa deserves serious attention.</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DocsBot</w:t>
      </w:r>
      <w:r w:rsidDel="00000000" w:rsidR="00000000" w:rsidRPr="00000000">
        <w:rPr>
          <w:rtl w:val="0"/>
        </w:rPr>
        <w:t xml:space="preserve"> is practical and flexible for support, internal knowledge, and document-backed Q&amp;A. It is less obviously suited to voice-first or complex workflow automation.</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AgentiveAIQ</w:t>
      </w:r>
      <w:r w:rsidDel="00000000" w:rsidR="00000000" w:rsidRPr="00000000">
        <w:rPr>
          <w:rtl w:val="0"/>
        </w:rPr>
        <w:t xml:space="preserve"> is interesting for branded client-facing knowledge experiences, especially where training or guided content matters, but its enterprise trust posture should be checked carefully.</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Voiceflow</w:t>
      </w:r>
      <w:r w:rsidDel="00000000" w:rsidR="00000000" w:rsidRPr="00000000">
        <w:rPr>
          <w:rtl w:val="0"/>
        </w:rPr>
        <w:t xml:space="preserve"> is best thought of as a builder’s path. It can support RAG-style experiences, but the quality depends heavily on implementation.</w:t>
      </w:r>
    </w:p>
    <w:p w:rsidR="00000000" w:rsidDel="00000000" w:rsidP="00000000" w:rsidRDefault="00000000" w:rsidRPr="00000000" w14:paraId="00000079">
      <w:pPr>
        <w:spacing w:after="240" w:before="240" w:lineRule="auto"/>
        <w:rPr/>
      </w:pPr>
      <w:r w:rsidDel="00000000" w:rsidR="00000000" w:rsidRPr="00000000">
        <w:rPr>
          <w:b w:val="1"/>
          <w:bCs w:val="1"/>
          <w:rtl w:val="0"/>
        </w:rPr>
        <w:t xml:space="preserve">Synthflow</w:t>
      </w:r>
      <w:r w:rsidDel="00000000" w:rsidR="00000000" w:rsidRPr="00000000">
        <w:rPr>
          <w:rtl w:val="0"/>
        </w:rPr>
        <w:t xml:space="preserve"> is not a classic document-search platform, but its voice knowledge-base documentation is better than many voice vendors. It is a good example of voice RAG becoming more operationally visible.</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MirrorFly</w:t>
      </w:r>
      <w:r w:rsidDel="00000000" w:rsidR="00000000" w:rsidRPr="00000000">
        <w:rPr>
          <w:rtl w:val="0"/>
        </w:rPr>
        <w:t xml:space="preserve"> should not be judged as a weak RAG platform so much as a different category. It is communications infrastructure. If you need retrieval, you will likely need to build or integrate that layer separately.</w:t>
      </w:r>
    </w:p>
    <w:p w:rsidR="00000000" w:rsidDel="00000000" w:rsidP="00000000" w:rsidRDefault="00000000" w:rsidRPr="00000000" w14:paraId="0000007B">
      <w:pPr>
        <w:spacing w:after="240" w:before="240" w:lineRule="auto"/>
        <w:rPr/>
      </w:pPr>
      <w:r w:rsidDel="00000000" w:rsidR="00000000" w:rsidRPr="00000000">
        <w:rPr>
          <w:rtl w:val="0"/>
        </w:rPr>
        <w:t xml:space="preserve">For the full live comparison, see the RAG Rankings.</w:t>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thfh5im6gnw3" w:id="16"/>
      <w:bookmarkEnd w:id="16"/>
      <w:r w:rsidDel="00000000" w:rsidR="00000000" w:rsidRPr="00000000">
        <w:rPr>
          <w:b w:val="1"/>
          <w:bCs w:val="1"/>
          <w:sz w:val="34"/>
          <w:szCs w:val="34"/>
          <w:rtl w:val="0"/>
        </w:rPr>
        <w:t xml:space="preserve">Actionable Advice for Buyers</w:t>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2qx7w6mbqr5y" w:id="17"/>
      <w:bookmarkEnd w:id="17"/>
      <w:r w:rsidDel="00000000" w:rsidR="00000000" w:rsidRPr="00000000">
        <w:rPr>
          <w:b w:val="1"/>
          <w:bCs w:val="1"/>
          <w:color w:val="000000"/>
          <w:sz w:val="26"/>
          <w:szCs w:val="26"/>
          <w:rtl w:val="0"/>
        </w:rPr>
        <w:t xml:space="preserve">For agency owners</w:t>
      </w:r>
    </w:p>
    <w:p w:rsidR="00000000" w:rsidDel="00000000" w:rsidP="00000000" w:rsidRDefault="00000000" w:rsidRPr="00000000" w14:paraId="0000007E">
      <w:pPr>
        <w:spacing w:after="240" w:before="240" w:lineRule="auto"/>
        <w:rPr/>
      </w:pPr>
      <w:r w:rsidDel="00000000" w:rsidR="00000000" w:rsidRPr="00000000">
        <w:rPr>
          <w:rtl w:val="0"/>
        </w:rPr>
        <w:t xml:space="preserve">Do not buy on “we can train it on your website” alone.</w:t>
      </w:r>
    </w:p>
    <w:p w:rsidR="00000000" w:rsidDel="00000000" w:rsidP="00000000" w:rsidRDefault="00000000" w:rsidRPr="00000000" w14:paraId="0000007F">
      <w:pPr>
        <w:spacing w:after="240" w:before="240" w:lineRule="auto"/>
        <w:rPr/>
      </w:pPr>
      <w:r w:rsidDel="00000000" w:rsidR="00000000" w:rsidRPr="00000000">
        <w:rPr>
          <w:rtl w:val="0"/>
        </w:rPr>
        <w:t xml:space="preserve">Ask:</w:t>
      </w:r>
    </w:p>
    <w:p w:rsidR="00000000" w:rsidDel="00000000" w:rsidP="00000000" w:rsidRDefault="00000000" w:rsidRPr="00000000" w14:paraId="00000080">
      <w:pPr>
        <w:numPr>
          <w:ilvl w:val="0"/>
          <w:numId w:val="6"/>
        </w:numPr>
        <w:spacing w:after="0" w:afterAutospacing="0" w:before="240" w:lineRule="auto"/>
        <w:ind w:left="720" w:hanging="360"/>
      </w:pPr>
      <w:r w:rsidDel="00000000" w:rsidR="00000000" w:rsidRPr="00000000">
        <w:rPr>
          <w:rtl w:val="0"/>
        </w:rPr>
        <w:t xml:space="preserve">Can each client have a separate knowledge base?</w:t>
      </w:r>
    </w:p>
    <w:p w:rsidR="00000000" w:rsidDel="00000000" w:rsidP="00000000" w:rsidRDefault="00000000" w:rsidRPr="00000000" w14:paraId="00000081">
      <w:pPr>
        <w:numPr>
          <w:ilvl w:val="0"/>
          <w:numId w:val="6"/>
        </w:numPr>
        <w:spacing w:after="0" w:afterAutospacing="0" w:before="0" w:beforeAutospacing="0" w:lineRule="auto"/>
        <w:ind w:left="720" w:hanging="360"/>
      </w:pPr>
      <w:r w:rsidDel="00000000" w:rsidR="00000000" w:rsidRPr="00000000">
        <w:rPr>
          <w:rtl w:val="0"/>
        </w:rPr>
        <w:t xml:space="preserve">Can I see which sources were used?</w:t>
      </w:r>
    </w:p>
    <w:p w:rsidR="00000000" w:rsidDel="00000000" w:rsidP="00000000" w:rsidRDefault="00000000" w:rsidRPr="00000000" w14:paraId="00000082">
      <w:pPr>
        <w:numPr>
          <w:ilvl w:val="0"/>
          <w:numId w:val="6"/>
        </w:numPr>
        <w:spacing w:after="0" w:afterAutospacing="0" w:before="0" w:beforeAutospacing="0" w:lineRule="auto"/>
        <w:ind w:left="720" w:hanging="360"/>
      </w:pPr>
      <w:r w:rsidDel="00000000" w:rsidR="00000000" w:rsidRPr="00000000">
        <w:rPr>
          <w:rtl w:val="0"/>
        </w:rPr>
        <w:t xml:space="preserve">Can I update content without rebuilding everything?</w:t>
      </w:r>
    </w:p>
    <w:p w:rsidR="00000000" w:rsidDel="00000000" w:rsidP="00000000" w:rsidRDefault="00000000" w:rsidRPr="00000000" w14:paraId="00000083">
      <w:pPr>
        <w:numPr>
          <w:ilvl w:val="0"/>
          <w:numId w:val="6"/>
        </w:numPr>
        <w:spacing w:after="0" w:afterAutospacing="0" w:before="0" w:beforeAutospacing="0" w:lineRule="auto"/>
        <w:ind w:left="720" w:hanging="360"/>
      </w:pPr>
      <w:r w:rsidDel="00000000" w:rsidR="00000000" w:rsidRPr="00000000">
        <w:rPr>
          <w:rtl w:val="0"/>
        </w:rPr>
        <w:t xml:space="preserve">What happens when the AI does not know?</w:t>
      </w:r>
    </w:p>
    <w:p w:rsidR="00000000" w:rsidDel="00000000" w:rsidP="00000000" w:rsidRDefault="00000000" w:rsidRPr="00000000" w14:paraId="00000084">
      <w:pPr>
        <w:numPr>
          <w:ilvl w:val="0"/>
          <w:numId w:val="6"/>
        </w:numPr>
        <w:spacing w:after="240" w:before="0" w:beforeAutospacing="0" w:lineRule="auto"/>
        <w:ind w:left="720" w:hanging="360"/>
      </w:pPr>
      <w:r w:rsidDel="00000000" w:rsidR="00000000" w:rsidRPr="00000000">
        <w:rPr>
          <w:rtl w:val="0"/>
        </w:rPr>
        <w:t xml:space="preserve">Can I export logs or diagnose bad answers?</w:t>
      </w:r>
    </w:p>
    <w:p w:rsidR="00000000" w:rsidDel="00000000" w:rsidP="00000000" w:rsidRDefault="00000000" w:rsidRPr="00000000" w14:paraId="00000085">
      <w:pPr>
        <w:spacing w:after="240" w:before="240" w:lineRule="auto"/>
        <w:rPr/>
      </w:pPr>
      <w:r w:rsidDel="00000000" w:rsidR="00000000" w:rsidRPr="00000000">
        <w:rPr>
          <w:rtl w:val="0"/>
        </w:rPr>
        <w:t xml:space="preserve">If you are selling branded knowledge assistants, prioritize DocsBot, CustomGPT.ai, AgentiveAIQ, and possibly Voiceflow if you have builder capacity.</w:t>
      </w:r>
    </w:p>
    <w:p w:rsidR="00000000" w:rsidDel="00000000" w:rsidP="00000000" w:rsidRDefault="00000000" w:rsidRPr="00000000" w14:paraId="00000086">
      <w:pPr>
        <w:spacing w:after="240" w:before="240" w:lineRule="auto"/>
        <w:rPr/>
      </w:pPr>
      <w:r w:rsidDel="00000000" w:rsidR="00000000" w:rsidRPr="00000000">
        <w:rPr>
          <w:rtl w:val="0"/>
        </w:rPr>
        <w:t xml:space="preserve">If you are selling AI receptionists, appointment booking, or voice-led lead handling, look more closely at Synthflow, Trillet, Stammer.ai, and ConvoCore.</w:t>
      </w:r>
    </w:p>
    <w:p w:rsidR="00000000" w:rsidDel="00000000" w:rsidP="00000000" w:rsidRDefault="00000000" w:rsidRPr="00000000" w14:paraId="00000087">
      <w:pPr>
        <w:pStyle w:val="Heading3"/>
        <w:keepNext w:val="0"/>
        <w:keepLines w:val="0"/>
        <w:spacing w:before="280" w:lineRule="auto"/>
        <w:rPr>
          <w:b w:val="1"/>
          <w:bCs w:val="1"/>
          <w:color w:val="000000"/>
          <w:sz w:val="26"/>
          <w:szCs w:val="26"/>
        </w:rPr>
      </w:pPr>
      <w:bookmarkStart w:colFirst="0" w:colLast="0" w:name="_x7podq4lllmv" w:id="18"/>
      <w:bookmarkEnd w:id="18"/>
      <w:r w:rsidDel="00000000" w:rsidR="00000000" w:rsidRPr="00000000">
        <w:rPr>
          <w:b w:val="1"/>
          <w:bCs w:val="1"/>
          <w:color w:val="000000"/>
          <w:sz w:val="26"/>
          <w:szCs w:val="26"/>
          <w:rtl w:val="0"/>
        </w:rPr>
        <w:t xml:space="preserve">For consultants and advisory firms</w:t>
      </w:r>
    </w:p>
    <w:p w:rsidR="00000000" w:rsidDel="00000000" w:rsidP="00000000" w:rsidRDefault="00000000" w:rsidRPr="00000000" w14:paraId="00000088">
      <w:pPr>
        <w:spacing w:after="240" w:before="240" w:lineRule="auto"/>
        <w:rPr/>
      </w:pPr>
      <w:r w:rsidDel="00000000" w:rsidR="00000000" w:rsidRPr="00000000">
        <w:rPr>
          <w:rtl w:val="0"/>
        </w:rPr>
        <w:t xml:space="preserve">Your biggest risk is not that the AI fails to answer. Your biggest risk is that it answers confidently from the wrong place.</w:t>
      </w:r>
    </w:p>
    <w:p w:rsidR="00000000" w:rsidDel="00000000" w:rsidP="00000000" w:rsidRDefault="00000000" w:rsidRPr="00000000" w14:paraId="00000089">
      <w:pPr>
        <w:spacing w:after="240" w:before="240" w:lineRule="auto"/>
        <w:rPr/>
      </w:pPr>
      <w:r w:rsidDel="00000000" w:rsidR="00000000" w:rsidRPr="00000000">
        <w:rPr>
          <w:rtl w:val="0"/>
        </w:rPr>
        <w:t xml:space="preserve">Prioritize:</w:t>
      </w:r>
    </w:p>
    <w:p w:rsidR="00000000" w:rsidDel="00000000" w:rsidP="00000000" w:rsidRDefault="00000000" w:rsidRPr="00000000" w14:paraId="0000008A">
      <w:pPr>
        <w:numPr>
          <w:ilvl w:val="0"/>
          <w:numId w:val="1"/>
        </w:numPr>
        <w:spacing w:after="0" w:afterAutospacing="0" w:before="240" w:lineRule="auto"/>
        <w:ind w:left="720" w:hanging="360"/>
      </w:pPr>
      <w:r w:rsidDel="00000000" w:rsidR="00000000" w:rsidRPr="00000000">
        <w:rPr>
          <w:rtl w:val="0"/>
        </w:rPr>
        <w:t xml:space="preserve">source citations</w:t>
      </w:r>
    </w:p>
    <w:p w:rsidR="00000000" w:rsidDel="00000000" w:rsidP="00000000" w:rsidRDefault="00000000" w:rsidRPr="00000000" w14:paraId="0000008B">
      <w:pPr>
        <w:numPr>
          <w:ilvl w:val="0"/>
          <w:numId w:val="1"/>
        </w:numPr>
        <w:spacing w:after="0" w:afterAutospacing="0" w:before="0" w:beforeAutospacing="0" w:lineRule="auto"/>
        <w:ind w:left="720" w:hanging="360"/>
      </w:pPr>
      <w:r w:rsidDel="00000000" w:rsidR="00000000" w:rsidRPr="00000000">
        <w:rPr>
          <w:rtl w:val="0"/>
        </w:rPr>
        <w:t xml:space="preserve">content segmentation</w:t>
      </w:r>
    </w:p>
    <w:p w:rsidR="00000000" w:rsidDel="00000000" w:rsidP="00000000" w:rsidRDefault="00000000" w:rsidRPr="00000000" w14:paraId="0000008C">
      <w:pPr>
        <w:numPr>
          <w:ilvl w:val="0"/>
          <w:numId w:val="1"/>
        </w:numPr>
        <w:spacing w:after="0" w:afterAutospacing="0" w:before="0" w:beforeAutospacing="0" w:lineRule="auto"/>
        <w:ind w:left="720" w:hanging="360"/>
      </w:pPr>
      <w:r w:rsidDel="00000000" w:rsidR="00000000" w:rsidRPr="00000000">
        <w:rPr>
          <w:rtl w:val="0"/>
        </w:rPr>
        <w:t xml:space="preserve">client isolation</w:t>
      </w:r>
    </w:p>
    <w:p w:rsidR="00000000" w:rsidDel="00000000" w:rsidP="00000000" w:rsidRDefault="00000000" w:rsidRPr="00000000" w14:paraId="0000008D">
      <w:pPr>
        <w:numPr>
          <w:ilvl w:val="0"/>
          <w:numId w:val="1"/>
        </w:numPr>
        <w:spacing w:after="0" w:afterAutospacing="0" w:before="0" w:beforeAutospacing="0" w:lineRule="auto"/>
        <w:ind w:left="720" w:hanging="360"/>
      </w:pPr>
      <w:r w:rsidDel="00000000" w:rsidR="00000000" w:rsidRPr="00000000">
        <w:rPr>
          <w:rtl w:val="0"/>
        </w:rPr>
        <w:t xml:space="preserve">provenance</w:t>
      </w:r>
    </w:p>
    <w:p w:rsidR="00000000" w:rsidDel="00000000" w:rsidP="00000000" w:rsidRDefault="00000000" w:rsidRPr="00000000" w14:paraId="0000008E">
      <w:pPr>
        <w:numPr>
          <w:ilvl w:val="0"/>
          <w:numId w:val="1"/>
        </w:numPr>
        <w:spacing w:after="0" w:afterAutospacing="0" w:before="0" w:beforeAutospacing="0" w:lineRule="auto"/>
        <w:ind w:left="720" w:hanging="360"/>
      </w:pPr>
      <w:r w:rsidDel="00000000" w:rsidR="00000000" w:rsidRPr="00000000">
        <w:rPr>
          <w:rtl w:val="0"/>
        </w:rPr>
        <w:t xml:space="preserve">abstention behavior</w:t>
      </w:r>
    </w:p>
    <w:p w:rsidR="00000000" w:rsidDel="00000000" w:rsidP="00000000" w:rsidRDefault="00000000" w:rsidRPr="00000000" w14:paraId="0000008F">
      <w:pPr>
        <w:numPr>
          <w:ilvl w:val="0"/>
          <w:numId w:val="1"/>
        </w:numPr>
        <w:spacing w:after="240" w:before="0" w:beforeAutospacing="0" w:lineRule="auto"/>
        <w:ind w:left="720" w:hanging="360"/>
      </w:pPr>
      <w:r w:rsidDel="00000000" w:rsidR="00000000" w:rsidRPr="00000000">
        <w:rPr>
          <w:rtl w:val="0"/>
        </w:rPr>
        <w:t xml:space="preserve">auditability</w:t>
      </w:r>
    </w:p>
    <w:p w:rsidR="00000000" w:rsidDel="00000000" w:rsidP="00000000" w:rsidRDefault="00000000" w:rsidRPr="00000000" w14:paraId="00000090">
      <w:pPr>
        <w:spacing w:after="240" w:before="240" w:lineRule="auto"/>
        <w:rPr/>
      </w:pPr>
      <w:r w:rsidDel="00000000" w:rsidR="00000000" w:rsidRPr="00000000">
        <w:rPr>
          <w:rtl w:val="0"/>
        </w:rPr>
        <w:t xml:space="preserve">If you are packaging frameworks, playbooks, training materials, research, or client onboarding content, start with the platforms that are strongest in knowledge grounding rather than voice automation.</w:t>
      </w:r>
    </w:p>
    <w:p w:rsidR="00000000" w:rsidDel="00000000" w:rsidP="00000000" w:rsidRDefault="00000000" w:rsidRPr="00000000" w14:paraId="00000091">
      <w:pPr>
        <w:spacing w:after="240" w:before="240" w:lineRule="auto"/>
        <w:rPr/>
      </w:pPr>
      <w:r w:rsidDel="00000000" w:rsidR="00000000" w:rsidRPr="00000000">
        <w:rPr>
          <w:rtl w:val="0"/>
        </w:rPr>
        <w:t xml:space="preserve">See our Q2 2026 Buyer’s Guide for Consulting &amp; Advisory Firms for the broader platform-selection framework.</w:t>
      </w:r>
    </w:p>
    <w:p w:rsidR="00000000" w:rsidDel="00000000" w:rsidP="00000000" w:rsidRDefault="00000000" w:rsidRPr="00000000" w14:paraId="00000092">
      <w:pPr>
        <w:pStyle w:val="Heading3"/>
        <w:keepNext w:val="0"/>
        <w:keepLines w:val="0"/>
        <w:spacing w:before="280" w:lineRule="auto"/>
        <w:rPr>
          <w:b w:val="1"/>
          <w:bCs w:val="1"/>
          <w:color w:val="000000"/>
          <w:sz w:val="26"/>
          <w:szCs w:val="26"/>
        </w:rPr>
      </w:pPr>
      <w:bookmarkStart w:colFirst="0" w:colLast="0" w:name="_ktctl7ogb28s" w:id="19"/>
      <w:bookmarkEnd w:id="19"/>
      <w:r w:rsidDel="00000000" w:rsidR="00000000" w:rsidRPr="00000000">
        <w:rPr>
          <w:b w:val="1"/>
          <w:bCs w:val="1"/>
          <w:color w:val="000000"/>
          <w:sz w:val="26"/>
          <w:szCs w:val="26"/>
          <w:rtl w:val="0"/>
        </w:rPr>
        <w:t xml:space="preserve">For MSPs</w:t>
      </w:r>
    </w:p>
    <w:p w:rsidR="00000000" w:rsidDel="00000000" w:rsidP="00000000" w:rsidRDefault="00000000" w:rsidRPr="00000000" w14:paraId="00000093">
      <w:pPr>
        <w:spacing w:after="240" w:before="240" w:lineRule="auto"/>
        <w:rPr/>
      </w:pPr>
      <w:r w:rsidDel="00000000" w:rsidR="00000000" w:rsidRPr="00000000">
        <w:rPr>
          <w:rtl w:val="0"/>
        </w:rPr>
        <w:t xml:space="preserve">MSPs should care deeply about technical documentation, permissions, and support workflows.</w:t>
      </w:r>
    </w:p>
    <w:p w:rsidR="00000000" w:rsidDel="00000000" w:rsidP="00000000" w:rsidRDefault="00000000" w:rsidRPr="00000000" w14:paraId="00000094">
      <w:pPr>
        <w:spacing w:after="240" w:before="240" w:lineRule="auto"/>
        <w:rPr/>
      </w:pPr>
      <w:r w:rsidDel="00000000" w:rsidR="00000000" w:rsidRPr="00000000">
        <w:rPr>
          <w:rtl w:val="0"/>
        </w:rPr>
        <w:t xml:space="preserve">The best RAG system for an MSP is not necessarily the prettiest chatbot. It is the one that can retrieve the right procedure, from the right documentation set, for the right client, and avoid inventing a troubleshooting step that ruins someone’s afternoon.</w:t>
      </w:r>
    </w:p>
    <w:p w:rsidR="00000000" w:rsidDel="00000000" w:rsidP="00000000" w:rsidRDefault="00000000" w:rsidRPr="00000000" w14:paraId="00000095">
      <w:pPr>
        <w:spacing w:after="240" w:before="240" w:lineRule="auto"/>
        <w:rPr/>
      </w:pPr>
      <w:r w:rsidDel="00000000" w:rsidR="00000000" w:rsidRPr="00000000">
        <w:rPr>
          <w:rtl w:val="0"/>
        </w:rPr>
        <w:t xml:space="preserve">Kapa.ai is especially relevant for technical-documentation use cases. DocsBot and CustomGPT.ai can also be useful depending on whether the MSP wants internal knowledge access, client-facing support, or branded documentation search.</w:t>
      </w:r>
    </w:p>
    <w:p w:rsidR="00000000" w:rsidDel="00000000" w:rsidP="00000000" w:rsidRDefault="00000000" w:rsidRPr="00000000" w14:paraId="00000096">
      <w:pPr>
        <w:pStyle w:val="Heading3"/>
        <w:keepNext w:val="0"/>
        <w:keepLines w:val="0"/>
        <w:spacing w:before="280" w:lineRule="auto"/>
        <w:rPr>
          <w:b w:val="1"/>
          <w:bCs w:val="1"/>
          <w:color w:val="000000"/>
          <w:sz w:val="26"/>
          <w:szCs w:val="26"/>
        </w:rPr>
      </w:pPr>
      <w:bookmarkStart w:colFirst="0" w:colLast="0" w:name="_b5e2jb98glb8" w:id="20"/>
      <w:bookmarkEnd w:id="20"/>
      <w:r w:rsidDel="00000000" w:rsidR="00000000" w:rsidRPr="00000000">
        <w:rPr>
          <w:b w:val="1"/>
          <w:bCs w:val="1"/>
          <w:color w:val="000000"/>
          <w:sz w:val="26"/>
          <w:szCs w:val="26"/>
          <w:rtl w:val="0"/>
        </w:rPr>
        <w:t xml:space="preserve">For expert-led businesses</w:t>
      </w:r>
    </w:p>
    <w:p w:rsidR="00000000" w:rsidDel="00000000" w:rsidP="00000000" w:rsidRDefault="00000000" w:rsidRPr="00000000" w14:paraId="00000097">
      <w:pPr>
        <w:spacing w:after="240" w:before="240" w:lineRule="auto"/>
        <w:rPr/>
      </w:pPr>
      <w:r w:rsidDel="00000000" w:rsidR="00000000" w:rsidRPr="00000000">
        <w:rPr>
          <w:rtl w:val="0"/>
        </w:rPr>
        <w:t xml:space="preserve">If your expertise is the product, RAG is not optional.</w:t>
      </w:r>
    </w:p>
    <w:p w:rsidR="00000000" w:rsidDel="00000000" w:rsidP="00000000" w:rsidRDefault="00000000" w:rsidRPr="00000000" w14:paraId="00000098">
      <w:pPr>
        <w:spacing w:after="240" w:before="240" w:lineRule="auto"/>
        <w:rPr/>
      </w:pPr>
      <w:r w:rsidDel="00000000" w:rsidR="00000000" w:rsidRPr="00000000">
        <w:rPr>
          <w:rtl w:val="0"/>
        </w:rPr>
        <w:t xml:space="preserve">You need a system that can make your knowledge easier to access without flattening it into generic AI mush. That means source control, strong content organization, and clear boundaries around what the assistant should and should not answer.</w:t>
      </w:r>
    </w:p>
    <w:p w:rsidR="00000000" w:rsidDel="00000000" w:rsidP="00000000" w:rsidRDefault="00000000" w:rsidRPr="00000000" w14:paraId="00000099">
      <w:pPr>
        <w:spacing w:after="240" w:before="240" w:lineRule="auto"/>
        <w:rPr/>
      </w:pPr>
      <w:r w:rsidDel="00000000" w:rsidR="00000000" w:rsidRPr="00000000">
        <w:rPr>
          <w:rtl w:val="0"/>
        </w:rPr>
        <w:t xml:space="preserve">Avoid starting with the most complex builder unless you have the team to maintain it. A simpler RAG-native platform may get you to a useful branded experience faster.</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hdq97z2s4nvv" w:id="21"/>
      <w:bookmarkEnd w:id="21"/>
      <w:r w:rsidDel="00000000" w:rsidR="00000000" w:rsidRPr="00000000">
        <w:rPr>
          <w:b w:val="1"/>
          <w:bCs w:val="1"/>
          <w:color w:val="000000"/>
          <w:sz w:val="26"/>
          <w:szCs w:val="26"/>
          <w:rtl w:val="0"/>
        </w:rPr>
        <w:t xml:space="preserve">For white-label AI resellers</w:t>
      </w:r>
    </w:p>
    <w:p w:rsidR="00000000" w:rsidDel="00000000" w:rsidP="00000000" w:rsidRDefault="00000000" w:rsidRPr="00000000" w14:paraId="0000009B">
      <w:pPr>
        <w:spacing w:after="240" w:before="240" w:lineRule="auto"/>
        <w:rPr/>
      </w:pPr>
      <w:r w:rsidDel="00000000" w:rsidR="00000000" w:rsidRPr="00000000">
        <w:rPr>
          <w:rtl w:val="0"/>
        </w:rPr>
        <w:t xml:space="preserve">Think in two layers:</w:t>
      </w:r>
    </w:p>
    <w:p w:rsidR="00000000" w:rsidDel="00000000" w:rsidP="00000000" w:rsidRDefault="00000000" w:rsidRPr="00000000" w14:paraId="0000009C">
      <w:pPr>
        <w:numPr>
          <w:ilvl w:val="0"/>
          <w:numId w:val="7"/>
        </w:numPr>
        <w:spacing w:after="0" w:afterAutospacing="0" w:before="240" w:lineRule="auto"/>
        <w:ind w:left="720" w:hanging="360"/>
      </w:pPr>
      <w:r w:rsidDel="00000000" w:rsidR="00000000" w:rsidRPr="00000000">
        <w:rPr>
          <w:rtl w:val="0"/>
        </w:rPr>
        <w:t xml:space="preserve">the commercial operating layer</w:t>
      </w:r>
    </w:p>
    <w:p w:rsidR="00000000" w:rsidDel="00000000" w:rsidP="00000000" w:rsidRDefault="00000000" w:rsidRPr="00000000" w14:paraId="0000009D">
      <w:pPr>
        <w:numPr>
          <w:ilvl w:val="0"/>
          <w:numId w:val="7"/>
        </w:numPr>
        <w:spacing w:after="240" w:before="0" w:beforeAutospacing="0" w:lineRule="auto"/>
        <w:ind w:left="720" w:hanging="360"/>
      </w:pPr>
      <w:r w:rsidDel="00000000" w:rsidR="00000000" w:rsidRPr="00000000">
        <w:rPr>
          <w:rtl w:val="0"/>
        </w:rPr>
        <w:t xml:space="preserve">the knowledge-grounding layer</w:t>
      </w:r>
    </w:p>
    <w:p w:rsidR="00000000" w:rsidDel="00000000" w:rsidP="00000000" w:rsidRDefault="00000000" w:rsidRPr="00000000" w14:paraId="0000009E">
      <w:pPr>
        <w:spacing w:after="240" w:before="240" w:lineRule="auto"/>
        <w:rPr/>
      </w:pPr>
      <w:r w:rsidDel="00000000" w:rsidR="00000000" w:rsidRPr="00000000">
        <w:rPr>
          <w:rtl w:val="0"/>
        </w:rPr>
        <w:t xml:space="preserve">Some vendors are strong commercially but lighter on RAG. Others are strong at knowledge delivery but less mature as reseller platforms. Your best choice depends on what you are actually selling.</w:t>
      </w:r>
    </w:p>
    <w:p w:rsidR="00000000" w:rsidDel="00000000" w:rsidP="00000000" w:rsidRDefault="00000000" w:rsidRPr="00000000" w14:paraId="0000009F">
      <w:pPr>
        <w:spacing w:after="240" w:before="240" w:lineRule="auto"/>
        <w:rPr/>
      </w:pPr>
      <w:r w:rsidDel="00000000" w:rsidR="00000000" w:rsidRPr="00000000">
        <w:rPr>
          <w:rtl w:val="0"/>
        </w:rPr>
        <w:t xml:space="preserve">For broader agency-oriented selection, see our Q2 2026 Buyer’s Guide for Agency Owners.</w:t>
      </w:r>
    </w:p>
    <w:p w:rsidR="00000000" w:rsidDel="00000000" w:rsidP="00000000" w:rsidRDefault="00000000" w:rsidRPr="00000000" w14:paraId="000000A0">
      <w:pPr>
        <w:pStyle w:val="Heading2"/>
        <w:keepNext w:val="0"/>
        <w:keepLines w:val="0"/>
        <w:spacing w:after="80" w:lineRule="auto"/>
        <w:rPr>
          <w:b w:val="1"/>
          <w:bCs w:val="1"/>
          <w:sz w:val="34"/>
          <w:szCs w:val="34"/>
        </w:rPr>
      </w:pPr>
      <w:bookmarkStart w:colFirst="0" w:colLast="0" w:name="_cbx2ps4kwlgm" w:id="22"/>
      <w:bookmarkEnd w:id="22"/>
      <w:r w:rsidDel="00000000" w:rsidR="00000000" w:rsidRPr="00000000">
        <w:rPr>
          <w:b w:val="1"/>
          <w:bCs w:val="1"/>
          <w:sz w:val="34"/>
          <w:szCs w:val="34"/>
          <w:rtl w:val="0"/>
        </w:rPr>
        <w:t xml:space="preserve">Conclusion</w:t>
      </w:r>
    </w:p>
    <w:p w:rsidR="00000000" w:rsidDel="00000000" w:rsidP="00000000" w:rsidRDefault="00000000" w:rsidRPr="00000000" w14:paraId="000000A1">
      <w:pPr>
        <w:spacing w:after="240" w:before="240" w:lineRule="auto"/>
        <w:rPr/>
      </w:pPr>
      <w:r w:rsidDel="00000000" w:rsidR="00000000" w:rsidRPr="00000000">
        <w:rPr>
          <w:rtl w:val="0"/>
        </w:rPr>
        <w:t xml:space="preserve">RAG is becoming one of the most important differentiators in branded and white-label AI platforms.</w:t>
      </w:r>
    </w:p>
    <w:p w:rsidR="00000000" w:rsidDel="00000000" w:rsidP="00000000" w:rsidRDefault="00000000" w:rsidRPr="00000000" w14:paraId="000000A2">
      <w:pPr>
        <w:spacing w:after="240" w:before="240" w:lineRule="auto"/>
        <w:rPr/>
      </w:pPr>
      <w:r w:rsidDel="00000000" w:rsidR="00000000" w:rsidRPr="00000000">
        <w:rPr>
          <w:rtl w:val="0"/>
        </w:rPr>
        <w:t xml:space="preserve">Not because buyers care about the acronym.</w:t>
      </w:r>
    </w:p>
    <w:p w:rsidR="00000000" w:rsidDel="00000000" w:rsidP="00000000" w:rsidRDefault="00000000" w:rsidRPr="00000000" w14:paraId="000000A3">
      <w:pPr>
        <w:spacing w:after="240" w:before="240" w:lineRule="auto"/>
        <w:rPr/>
      </w:pPr>
      <w:r w:rsidDel="00000000" w:rsidR="00000000" w:rsidRPr="00000000">
        <w:rPr>
          <w:rtl w:val="0"/>
        </w:rPr>
        <w:t xml:space="preserve">Most do not. And honestly, they should not have to.</w:t>
      </w:r>
    </w:p>
    <w:p w:rsidR="00000000" w:rsidDel="00000000" w:rsidP="00000000" w:rsidRDefault="00000000" w:rsidRPr="00000000" w14:paraId="000000A4">
      <w:pPr>
        <w:spacing w:after="240" w:before="240" w:lineRule="auto"/>
        <w:rPr/>
      </w:pPr>
      <w:r w:rsidDel="00000000" w:rsidR="00000000" w:rsidRPr="00000000">
        <w:rPr>
          <w:rtl w:val="0"/>
        </w:rPr>
        <w:t xml:space="preserve">They care whether the AI can answer from the right material, stay current, avoid hallucinations, separate client data, and show enough evidence to be trusted.</w:t>
      </w:r>
    </w:p>
    <w:p w:rsidR="00000000" w:rsidDel="00000000" w:rsidP="00000000" w:rsidRDefault="00000000" w:rsidRPr="00000000" w14:paraId="000000A5">
      <w:pPr>
        <w:spacing w:after="240" w:before="240" w:lineRule="auto"/>
        <w:rPr/>
      </w:pPr>
      <w:r w:rsidDel="00000000" w:rsidR="00000000" w:rsidRPr="00000000">
        <w:rPr>
          <w:rtl w:val="0"/>
        </w:rPr>
        <w:t xml:space="preserve">That is what RAG is supposed to do.</w:t>
      </w:r>
    </w:p>
    <w:p w:rsidR="00000000" w:rsidDel="00000000" w:rsidP="00000000" w:rsidRDefault="00000000" w:rsidRPr="00000000" w14:paraId="000000A6">
      <w:pPr>
        <w:spacing w:after="240" w:before="240" w:lineRule="auto"/>
        <w:rPr/>
      </w:pPr>
      <w:r w:rsidDel="00000000" w:rsidR="00000000" w:rsidRPr="00000000">
        <w:rPr>
          <w:rtl w:val="0"/>
        </w:rPr>
        <w:t xml:space="preserve">Our biggest takeaway: the market is splitting. Some vendors are becoming serious knowledge-grounding systems. Some are useful support bots with light retrieval. Some are voice-first platforms adding knowledge layers. Some are flexible builders where the outcome depends heavily on implementation.</w:t>
      </w:r>
    </w:p>
    <w:p w:rsidR="00000000" w:rsidDel="00000000" w:rsidP="00000000" w:rsidRDefault="00000000" w:rsidRPr="00000000" w14:paraId="000000A7">
      <w:pPr>
        <w:spacing w:after="240" w:before="240" w:lineRule="auto"/>
        <w:rPr/>
      </w:pPr>
      <w:r w:rsidDel="00000000" w:rsidR="00000000" w:rsidRPr="00000000">
        <w:rPr>
          <w:rtl w:val="0"/>
        </w:rPr>
        <w:t xml:space="preserve">That means the right buying question is not:</w:t>
      </w:r>
    </w:p>
    <w:p w:rsidR="00000000" w:rsidDel="00000000" w:rsidP="00000000" w:rsidRDefault="00000000" w:rsidRPr="00000000" w14:paraId="000000A8">
      <w:pPr>
        <w:spacing w:after="240" w:before="240" w:lineRule="auto"/>
        <w:rPr/>
      </w:pPr>
      <w:r w:rsidDel="00000000" w:rsidR="00000000" w:rsidRPr="00000000">
        <w:rPr>
          <w:rtl w:val="0"/>
        </w:rPr>
        <w:t xml:space="preserve">“Does this platform have RAG?”</w:t>
      </w:r>
    </w:p>
    <w:p w:rsidR="00000000" w:rsidDel="00000000" w:rsidP="00000000" w:rsidRDefault="00000000" w:rsidRPr="00000000" w14:paraId="000000A9">
      <w:pPr>
        <w:spacing w:after="240" w:before="240" w:lineRule="auto"/>
        <w:rPr/>
      </w:pPr>
      <w:r w:rsidDel="00000000" w:rsidR="00000000" w:rsidRPr="00000000">
        <w:rPr>
          <w:rtl w:val="0"/>
        </w:rPr>
        <w:t xml:space="preserve">The better question is:</w:t>
      </w:r>
    </w:p>
    <w:p w:rsidR="00000000" w:rsidDel="00000000" w:rsidP="00000000" w:rsidRDefault="00000000" w:rsidRPr="00000000" w14:paraId="000000AA">
      <w:pPr>
        <w:spacing w:after="240" w:before="240" w:lineRule="auto"/>
        <w:rPr/>
      </w:pPr>
      <w:r w:rsidDel="00000000" w:rsidR="00000000" w:rsidRPr="00000000">
        <w:rPr>
          <w:rtl w:val="0"/>
        </w:rPr>
        <w:t xml:space="preserve">“Can this platform reliably deliver </w:t>
      </w:r>
      <w:r w:rsidDel="00000000" w:rsidR="00000000" w:rsidRPr="00000000">
        <w:rPr>
          <w:i w:val="1"/>
          <w:iCs w:val="1"/>
          <w:rtl w:val="0"/>
        </w:rPr>
        <w:t xml:space="preserve">our knowledge</w:t>
      </w:r>
      <w:r w:rsidDel="00000000" w:rsidR="00000000" w:rsidRPr="00000000">
        <w:rPr>
          <w:rtl w:val="0"/>
        </w:rPr>
        <w:t xml:space="preserve"> in the workflow where our clients will actually use it?”</w:t>
      </w:r>
    </w:p>
    <w:p w:rsidR="00000000" w:rsidDel="00000000" w:rsidP="00000000" w:rsidRDefault="00000000" w:rsidRPr="00000000" w14:paraId="000000AB">
      <w:pPr>
        <w:spacing w:after="240" w:before="240" w:lineRule="auto"/>
        <w:rPr/>
      </w:pPr>
      <w:r w:rsidDel="00000000" w:rsidR="00000000" w:rsidRPr="00000000">
        <w:rPr>
          <w:rtl w:val="0"/>
        </w:rPr>
        <w:t xml:space="preserve">That is the standard that matters.</w:t>
      </w:r>
    </w:p>
    <w:p w:rsidR="00000000" w:rsidDel="00000000" w:rsidP="00000000" w:rsidRDefault="00000000" w:rsidRPr="00000000" w14:paraId="000000AC">
      <w:pPr>
        <w:spacing w:after="240" w:before="240" w:lineRule="auto"/>
        <w:rPr/>
      </w:pPr>
      <w:r w:rsidDel="00000000" w:rsidR="00000000" w:rsidRPr="00000000">
        <w:rPr>
          <w:rtl w:val="0"/>
        </w:rPr>
        <w:t xml:space="preserve">Next steps:</w:t>
      </w:r>
    </w:p>
    <w:p w:rsidR="00000000" w:rsidDel="00000000" w:rsidP="00000000" w:rsidRDefault="00000000" w:rsidRPr="00000000" w14:paraId="000000AD">
      <w:pPr>
        <w:numPr>
          <w:ilvl w:val="0"/>
          <w:numId w:val="4"/>
        </w:numPr>
        <w:spacing w:after="0" w:afterAutospacing="0" w:before="240" w:lineRule="auto"/>
        <w:ind w:left="720" w:hanging="360"/>
      </w:pPr>
      <w:r w:rsidDel="00000000" w:rsidR="00000000" w:rsidRPr="00000000">
        <w:rPr>
          <w:rtl w:val="0"/>
        </w:rPr>
        <w:t xml:space="preserve">Explore the full RAG Rankings to compare all 16 vendors by knowledge-grounding strength.</w:t>
      </w:r>
    </w:p>
    <w:p w:rsidR="00000000" w:rsidDel="00000000" w:rsidP="00000000" w:rsidRDefault="00000000" w:rsidRPr="00000000" w14:paraId="000000AE">
      <w:pPr>
        <w:numPr>
          <w:ilvl w:val="0"/>
          <w:numId w:val="4"/>
        </w:numPr>
        <w:spacing w:after="0" w:afterAutospacing="0" w:before="0" w:beforeAutospacing="0" w:lineRule="auto"/>
        <w:ind w:left="720" w:hanging="360"/>
      </w:pPr>
      <w:r w:rsidDel="00000000" w:rsidR="00000000" w:rsidRPr="00000000">
        <w:rPr>
          <w:rtl w:val="0"/>
        </w:rPr>
        <w:t xml:space="preserve">Read the Q2 2026 Buyer’s Guide for Consulting &amp; Advisory Firms if you are packaging expertise into client-facing AI.</w:t>
      </w:r>
    </w:p>
    <w:p w:rsidR="00000000" w:rsidDel="00000000" w:rsidP="00000000" w:rsidRDefault="00000000" w:rsidRPr="00000000" w14:paraId="000000AF">
      <w:pPr>
        <w:numPr>
          <w:ilvl w:val="0"/>
          <w:numId w:val="4"/>
        </w:numPr>
        <w:spacing w:after="240" w:before="0" w:beforeAutospacing="0" w:lineRule="auto"/>
        <w:ind w:left="720" w:hanging="360"/>
      </w:pPr>
      <w:r w:rsidDel="00000000" w:rsidR="00000000" w:rsidRPr="00000000">
        <w:rPr>
          <w:rtl w:val="0"/>
        </w:rPr>
        <w:t xml:space="preserve">Read the Q2 2026 Buyer’s Guide for Agency Owners if you are building a white-label AI service line.</w:t>
      </w:r>
    </w:p>
    <w:p w:rsidR="00000000" w:rsidDel="00000000" w:rsidP="00000000" w:rsidRDefault="00000000" w:rsidRPr="00000000" w14:paraId="000000B0">
      <w:pPr>
        <w:spacing w:after="240" w:before="240" w:lineRule="auto"/>
        <w:rPr/>
      </w:pPr>
      <w:r w:rsidDel="00000000" w:rsidR="00000000" w:rsidRPr="00000000">
        <w:rPr>
          <w:rtl w:val="0"/>
        </w:rPr>
        <w:t xml:space="preserve">RAG is not the whole platform decision. But in 2026, it is one of the clearest ways to separate real expert-delivery systems from chatbots wearing a nice jacket.</w:t>
      </w:r>
    </w:p>
    <w:p w:rsidR="00000000" w:rsidDel="00000000" w:rsidP="00000000" w:rsidRDefault="00000000" w:rsidRPr="00000000" w14:paraId="000000B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