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9A9" w:rsidRDefault="00EE16FC">
      <w:pPr>
        <w:pStyle w:val="Title"/>
        <w:jc w:val="center"/>
      </w:pPr>
      <w:bookmarkStart w:id="0" w:name="_GoBack"/>
      <w:bookmarkEnd w:id="0"/>
      <w:r>
        <w:t>TANZANIA RAILWAYS CORPORATION</w:t>
      </w:r>
    </w:p>
    <w:p w:rsidR="003329A9" w:rsidRDefault="00EE16FC">
      <w:pPr>
        <w:jc w:val="center"/>
      </w:pPr>
      <w:r>
        <w:rPr>
          <w:b/>
          <w:sz w:val="30"/>
        </w:rPr>
        <w:t>MONITORING &amp; EVALUATION FRAMEWORK</w:t>
      </w:r>
    </w:p>
    <w:p w:rsidR="003329A9" w:rsidRDefault="00EE16FC">
      <w:pPr>
        <w:jc w:val="center"/>
      </w:pPr>
      <w:r>
        <w:rPr>
          <w:i/>
          <w:sz w:val="19"/>
        </w:rPr>
        <w:t>Prepared using the corporation’s monitoring plan, quarterly M&amp;E progress reporting, and mid-year performance reporting records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3329A9">
        <w:trPr>
          <w:jc w:val="center"/>
        </w:trPr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Document Type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Institution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Coverage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Status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sz w:val="18"/>
              </w:rPr>
              <w:t>Framework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sz w:val="18"/>
              </w:rPr>
              <w:t xml:space="preserve">Tanzania </w:t>
            </w:r>
            <w:r>
              <w:rPr>
                <w:sz w:val="18"/>
              </w:rPr>
              <w:t>Railways Corporation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sz w:val="18"/>
              </w:rPr>
              <w:t>Corporate M&amp;E System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sz w:val="18"/>
              </w:rPr>
              <w:t>Draft for internal adoption</w:t>
            </w:r>
          </w:p>
        </w:tc>
      </w:tr>
    </w:tbl>
    <w:p w:rsidR="003329A9" w:rsidRDefault="003329A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3329A9">
        <w:trPr>
          <w:jc w:val="center"/>
        </w:trPr>
        <w:tc>
          <w:tcPr>
            <w:tcW w:w="9936" w:type="dxa"/>
            <w:shd w:val="clear" w:color="auto" w:fill="F4F6F8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3329A9" w:rsidRDefault="00EE16FC">
            <w:r>
              <w:rPr>
                <w:i/>
              </w:rPr>
              <w:t>Executive note: This framework is intended to institutionalize a single corporate approach for performance monitoring, reporting, evaluation, data quality assurance, management review,</w:t>
            </w:r>
            <w:r>
              <w:rPr>
                <w:i/>
              </w:rPr>
              <w:t xml:space="preserve"> and learning across TRC. It brings together performance contract monitoring, strategic and operational KPI tracking, development project reporting, evaluation planning, and follow-up on management actions.</w:t>
            </w:r>
          </w:p>
        </w:tc>
      </w:tr>
    </w:tbl>
    <w:p w:rsidR="003329A9" w:rsidRDefault="003329A9"/>
    <w:p w:rsidR="003329A9" w:rsidRDefault="00EE16FC">
      <w:pPr>
        <w:pStyle w:val="Heading1"/>
      </w:pPr>
      <w:r>
        <w:t>1. Background and Rationale</w:t>
      </w:r>
    </w:p>
    <w:p w:rsidR="003329A9" w:rsidRDefault="00EE16FC">
      <w:r>
        <w:t>TRC already underta</w:t>
      </w:r>
      <w:r>
        <w:t>kes performance contract monitoring, monthly development progress reporting, strategic performance review, and quarterly M&amp;E unit reporting. However, recent corporate performance evidence shows the need for a more structured and disciplined M&amp;E system that</w:t>
      </w:r>
      <w:r>
        <w:t xml:space="preserve"> strengthens indicator architecture, data validation, reporting consistency, risk escalation, and use of evidence for management action. This framework therefore provides the institutional structure within which monitoring, evaluation, data management, qua</w:t>
      </w:r>
      <w:r>
        <w:t>lity assurance, reporting, and organizational learning should operate.</w:t>
      </w:r>
    </w:p>
    <w:p w:rsidR="003329A9" w:rsidRDefault="00EE16FC">
      <w:pPr>
        <w:pStyle w:val="Heading1"/>
      </w:pPr>
      <w:r>
        <w:t>2. Purpose of the Framework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Provide a single corporate framework for monitoring and evaluating strategic, operational, financial, institutional, and development performance.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Clarify</w:t>
      </w:r>
      <w:r>
        <w:t xml:space="preserve"> the results chain from objectives, outputs, and activities to KPIs, reports, and management decisions.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Standardize roles, data sources, validation rules, reporting timelines, and review arrangements across TRC.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Support evidence-based management decisi</w:t>
      </w:r>
      <w:r>
        <w:t>ons, accountability, corrective action, and continuous improvement.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Align corporate M&amp;E practice with national public-sector M&amp;E expectations and TRC’s internal reporting obligations.</w:t>
      </w:r>
    </w:p>
    <w:p w:rsidR="003329A9" w:rsidRDefault="00EE16FC">
      <w:pPr>
        <w:pStyle w:val="Heading1"/>
      </w:pPr>
      <w:r>
        <w:t>3. Scope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Corporate Strategic Plan and annual business plan implement</w:t>
      </w:r>
      <w:r>
        <w:t>ation.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Performance contracts at institutional and management levels.</w:t>
      </w:r>
    </w:p>
    <w:p w:rsidR="003329A9" w:rsidRDefault="00EE16FC">
      <w:pPr>
        <w:ind w:left="288" w:hanging="259"/>
      </w:pPr>
      <w:r>
        <w:rPr>
          <w:b/>
        </w:rPr>
        <w:lastRenderedPageBreak/>
        <w:t xml:space="preserve">• </w:t>
      </w:r>
      <w:r>
        <w:t>Operational performance of MGR and SGR services.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Rolling stock, infrastructure, safety, financial, development budget, procurement, and institutional capacity indicators.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Developm</w:t>
      </w:r>
      <w:r>
        <w:t>ent project reporting, evaluation studies, learning reviews, and management action follow-up.</w:t>
      </w:r>
    </w:p>
    <w:p w:rsidR="003329A9" w:rsidRDefault="00EE16FC">
      <w:pPr>
        <w:pStyle w:val="Heading1"/>
      </w:pPr>
      <w:r>
        <w:t>4. Guiding Principles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Relevance: indicators and reports must be directly linked to TRC strategic and operational priorities.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Accuracy: all reported figures mu</w:t>
      </w:r>
      <w:r>
        <w:t>st be validated before issuance.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Timeliness: data and reports must be submitted within agreed timelines to support management action.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Traceability: each reported figure must have a verifiable source and identified owner.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 xml:space="preserve">Usefulness: reports should </w:t>
      </w:r>
      <w:r>
        <w:t>not only describe progress but also trigger corrective action and strategic learning.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Proportionality: dashboard attention should focus first on critical KPIs, then core operational KPIs, while supporting indicators remain available for detailed follow-u</w:t>
      </w:r>
      <w:r>
        <w:t>p.</w:t>
      </w:r>
    </w:p>
    <w:p w:rsidR="003329A9" w:rsidRDefault="00EE16FC">
      <w:pPr>
        <w:pStyle w:val="Heading1"/>
      </w:pPr>
      <w:r>
        <w:t>5. Corporate Results Architecture</w:t>
      </w:r>
    </w:p>
    <w:p w:rsidR="003329A9" w:rsidRDefault="00EE16FC">
      <w:r>
        <w:t>TRC’s M&amp;E system should be organized around a layered results architecture that links strategic objectives to lower-level results, corporate KPIs, activity monitoring, and management decisions.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3329A9">
        <w:trPr>
          <w:jc w:val="center"/>
        </w:trPr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Results Level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Definition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Typical TRC Examples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Primary Use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Strategic Outcomes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High-level changes or corporate performance results expected over time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Service reliability, freight and passenger growth, financial sustainability, improved safety, stronger institutional performance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Boa</w:t>
            </w:r>
            <w:r>
              <w:rPr>
                <w:sz w:val="17"/>
              </w:rPr>
              <w:t>rd and top management review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Corporate KPIs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Headline performance indicators used for monthly, quarterly, and annual review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Freight tonnage, passengers transported, accidents, revenue collection, locomotive availability, APP implementation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 xml:space="preserve">Executive </w:t>
            </w:r>
            <w:r>
              <w:rPr>
                <w:sz w:val="17"/>
              </w:rPr>
              <w:t>dashboard and main monthly report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Operational / Output Indicators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Indicators used to explain movement in headline KPIs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Ton-km, pax-km, wagon turnaround time, km rehabilitated, procurement milestones, training outputs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Operational control and sectional anal</w:t>
            </w:r>
            <w:r>
              <w:rPr>
                <w:sz w:val="17"/>
              </w:rPr>
              <w:t>ysis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Activity / Input Tracking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Implementation actions and enabling milestones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Studies completed, manuals prepared, contracts initiated, trainings facilitated, reports submitted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Departmental follow-up and action tracking</w:t>
            </w:r>
          </w:p>
        </w:tc>
      </w:tr>
    </w:tbl>
    <w:p w:rsidR="003329A9" w:rsidRDefault="00EE16FC">
      <w:pPr>
        <w:pStyle w:val="Heading1"/>
      </w:pPr>
      <w:r>
        <w:t>6. Priority Corporate Results Area</w:t>
      </w:r>
      <w:r>
        <w:t>s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Railway infrastructure, rolling stock, and safety system performance.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Financial management and marketing performance.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Railway transport and logistics services performance.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Corporate operational efficiency and institutional strengthening.</w:t>
      </w:r>
    </w:p>
    <w:p w:rsidR="003329A9" w:rsidRDefault="00EE16FC">
      <w:pPr>
        <w:ind w:left="288" w:hanging="259"/>
      </w:pPr>
      <w:r>
        <w:rPr>
          <w:b/>
        </w:rPr>
        <w:lastRenderedPageBreak/>
        <w:t xml:space="preserve">• </w:t>
      </w:r>
      <w:r>
        <w:t>Develo</w:t>
      </w:r>
      <w:r>
        <w:t>pment budget utilization and procurement implementation.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Learning, evaluation, and management response.</w:t>
      </w:r>
    </w:p>
    <w:p w:rsidR="003329A9" w:rsidRDefault="00EE16FC">
      <w:pPr>
        <w:pStyle w:val="Heading1"/>
      </w:pPr>
      <w:r>
        <w:t>7. KPI Architecture and Rationalization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 xml:space="preserve">Critical KPIs: executive-level indicators affecting safety, service continuity, revenue, major compliance, </w:t>
      </w:r>
      <w:r>
        <w:t>and strategic performance.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Core Operational KPIs: indicators that explain operational movement in the headline KPIs and support monthly control.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Supporting KPIs: detailed process, institutional, or explanatory indicators retained for annexes and depart</w:t>
      </w:r>
      <w:r>
        <w:t>mental follow-up.</w:t>
      </w:r>
    </w:p>
    <w:p w:rsidR="003329A9" w:rsidRDefault="00EE16FC">
      <w:pPr>
        <w:pStyle w:val="Heading2"/>
      </w:pPr>
      <w:r>
        <w:t>Recommended KPI tier use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3329A9">
        <w:trPr>
          <w:jc w:val="center"/>
        </w:trPr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Tier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Typical Examples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Main Reporting Location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Review Frequency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Critical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Freight volume, passengers transported, locomotive availability, accidents, revenue collection, APP performance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Executive dashboard and mana</w:t>
            </w:r>
            <w:r>
              <w:rPr>
                <w:sz w:val="17"/>
              </w:rPr>
              <w:t>gement summary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Monthly / quarterly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Core Operational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Ton-km, pax-km, wagon turnaround time, line rehabilitation, commercial utilization, training outputs linked to delivery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Main body of report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Monthly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Supporting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 xml:space="preserve">Documents prepared, meetings held, </w:t>
            </w:r>
            <w:r>
              <w:rPr>
                <w:sz w:val="17"/>
              </w:rPr>
              <w:t>administrative milestones, process indicators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Annexes and departmental trackers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Monthly / quarterly</w:t>
            </w:r>
          </w:p>
        </w:tc>
      </w:tr>
    </w:tbl>
    <w:p w:rsidR="003329A9" w:rsidRDefault="00EE16FC">
      <w:pPr>
        <w:pStyle w:val="Heading1"/>
      </w:pPr>
      <w:r>
        <w:t>8. Institutional Arrangements</w:t>
      </w:r>
    </w:p>
    <w:p w:rsidR="003329A9" w:rsidRDefault="00EE16FC">
      <w:r>
        <w:t>The institutional roles for the framework should be organized as follows: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3329A9">
        <w:trPr>
          <w:jc w:val="center"/>
        </w:trPr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Role / Structure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Key Responsibility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Typical Outputs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Reporting Relationship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Board / Committee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Oversight, review of strategic performance, note key risks and direct corrective action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Committee papers, dashboard summaries, management directives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Receives quarterly / semi-annual performance reports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 xml:space="preserve">Director </w:t>
            </w:r>
            <w:r>
              <w:rPr>
                <w:b/>
                <w:sz w:val="17"/>
              </w:rPr>
              <w:t>General / Top Management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Management review, decision-making, resource allocation, follow-up on critical risks and underperformance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Management action decisions, escalated interventions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Receives corporate M&amp;E summaries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M&amp;E Unit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Coordinate the framework, val</w:t>
            </w:r>
            <w:r>
              <w:rPr>
                <w:sz w:val="17"/>
              </w:rPr>
              <w:t>idate data, consolidate reports, manage dashboard, quality assurance, evaluation planning, and learning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Monthly, quarterly, mid-year, annual reports; KPI matrices; evaluation agenda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Reports through the management structure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Directorates / Units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 xml:space="preserve">Generate </w:t>
            </w:r>
            <w:r>
              <w:rPr>
                <w:sz w:val="17"/>
              </w:rPr>
              <w:t>data, validate source records, explain variances, implement corrective actions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Department returns, evidence, risk updates, action status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Submit to M&amp;E Unit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Finance / Procurement / Engineering / Operations / HR / Safety / Development Units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Provide sector-s</w:t>
            </w:r>
            <w:r>
              <w:rPr>
                <w:sz w:val="17"/>
              </w:rPr>
              <w:t>pecific data and lead technical interpretation within their mandates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Sectional reports, registers, technical logs, financial records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Support corporate reporting process</w:t>
            </w:r>
          </w:p>
        </w:tc>
      </w:tr>
    </w:tbl>
    <w:p w:rsidR="003329A9" w:rsidRDefault="00EE16FC">
      <w:pPr>
        <w:pStyle w:val="Heading1"/>
      </w:pPr>
      <w:r>
        <w:lastRenderedPageBreak/>
        <w:t>9. Performance Contract and Corporate Reporting Alignment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The framework should align</w:t>
      </w:r>
      <w:r>
        <w:t xml:space="preserve"> to the three performance contract relationships already monitored by TRC.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Performance contract monitoring should feed the corporate KPI dashboard and not remain a parallel reporting stream.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Monthly development progress reporting should be integrated a</w:t>
      </w:r>
      <w:r>
        <w:t>s a reporting source within the framework, especially for development budget and project implementation indicators.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Quarterly M&amp;E Unit progress reporting should include both unit-level achievements and corporate system-strengthening status.</w:t>
      </w:r>
    </w:p>
    <w:p w:rsidR="003329A9" w:rsidRDefault="00EE16FC">
      <w:pPr>
        <w:pStyle w:val="Heading1"/>
      </w:pPr>
      <w:r>
        <w:t>10. Data Coll</w:t>
      </w:r>
      <w:r>
        <w:t>ection and Source Structure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Indicator title and unique KPI ID.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Strategic objective or result area.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Definition and unit of measure.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Baseline value and baseline year, or baseline pending status.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 xml:space="preserve">Annual target and monthly / quarterly target where </w:t>
      </w:r>
      <w:r>
        <w:t>applicable.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Data source and means of verification.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Responsible unit and named data owner.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Reporting frequency.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KPI tier (critical, core operational, supporting).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Risk level and comments / assumptions field.</w:t>
      </w:r>
    </w:p>
    <w:p w:rsidR="003329A9" w:rsidRDefault="00EE16FC">
      <w:pPr>
        <w:pStyle w:val="Heading1"/>
      </w:pPr>
      <w:r>
        <w:t xml:space="preserve">11. Data Quality Assurance and </w:t>
      </w:r>
      <w:r>
        <w:t>Validation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No reported KPI should lack an approved target unless clearly flagged as a data gap.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Every actual value must be traceable to an approved or verifiable source.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Percentages and variances must be recalculated and confirmed before report issua</w:t>
      </w:r>
      <w:r>
        <w:t>nce.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Narrative commentary must match the numbers shown in the tables and dashboard.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Not reported indicators must be disclosed rather than silently omitted.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Critical underperformance, high-risk indicators, and safety-related concerns must be escalated</w:t>
      </w:r>
      <w:r>
        <w:t xml:space="preserve"> in the report summary.</w:t>
      </w:r>
    </w:p>
    <w:p w:rsidR="003329A9" w:rsidRDefault="00EE16FC">
      <w:pPr>
        <w:pStyle w:val="Heading1"/>
      </w:pPr>
      <w:r>
        <w:t>12. Reporting Architecture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7"/>
        <w:gridCol w:w="1987"/>
        <w:gridCol w:w="1987"/>
        <w:gridCol w:w="1987"/>
        <w:gridCol w:w="1987"/>
      </w:tblGrid>
      <w:tr w:rsidR="003329A9">
        <w:trPr>
          <w:jc w:val="center"/>
        </w:trPr>
        <w:tc>
          <w:tcPr>
            <w:tcW w:w="1987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Report / Product</w:t>
            </w:r>
          </w:p>
        </w:tc>
        <w:tc>
          <w:tcPr>
            <w:tcW w:w="1987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Frequency</w:t>
            </w:r>
          </w:p>
        </w:tc>
        <w:tc>
          <w:tcPr>
            <w:tcW w:w="1987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Lead</w:t>
            </w:r>
          </w:p>
        </w:tc>
        <w:tc>
          <w:tcPr>
            <w:tcW w:w="1987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Typical Content</w:t>
            </w:r>
          </w:p>
        </w:tc>
        <w:tc>
          <w:tcPr>
            <w:tcW w:w="1987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Primary User</w:t>
            </w:r>
          </w:p>
        </w:tc>
      </w:tr>
      <w:tr w:rsidR="003329A9">
        <w:trPr>
          <w:jc w:val="center"/>
        </w:trPr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Dashboard summary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Monthly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 xml:space="preserve">Critical KPI status, reporting completeness, high-risk </w:t>
            </w:r>
            <w:r>
              <w:rPr>
                <w:sz w:val="17"/>
              </w:rPr>
              <w:lastRenderedPageBreak/>
              <w:t>areas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lastRenderedPageBreak/>
              <w:t>Management</w:t>
            </w:r>
          </w:p>
        </w:tc>
      </w:tr>
      <w:tr w:rsidR="003329A9">
        <w:trPr>
          <w:jc w:val="center"/>
        </w:trPr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Monthly monitoring report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Monthly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</w:t>
            </w:r>
            <w:r>
              <w:rPr>
                <w:sz w:val="17"/>
              </w:rPr>
              <w:t>&amp;E Unit with directorates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Plan vs actual, variance, narrative analysis, key risks, management actions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Top management / directorates</w:t>
            </w:r>
          </w:p>
        </w:tc>
      </w:tr>
      <w:tr w:rsidR="003329A9">
        <w:trPr>
          <w:jc w:val="center"/>
        </w:trPr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Development progress report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Monthly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 + development focal teams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Project status, disbursement, implementation progres</w:t>
            </w:r>
            <w:r>
              <w:rPr>
                <w:sz w:val="17"/>
              </w:rPr>
              <w:t>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Ministry / management</w:t>
            </w:r>
          </w:p>
        </w:tc>
      </w:tr>
      <w:tr w:rsidR="003329A9">
        <w:trPr>
          <w:jc w:val="center"/>
        </w:trPr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Quarterly M&amp;E unit progress report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Quarterly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Unit achievements, system strengthening progress, pending items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Committee / management</w:t>
            </w:r>
          </w:p>
        </w:tc>
      </w:tr>
      <w:tr w:rsidR="003329A9">
        <w:trPr>
          <w:jc w:val="center"/>
        </w:trPr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Mid-year and annual performance reports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Semi-annual / annual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 xml:space="preserve">Corporate </w:t>
            </w:r>
            <w:r>
              <w:rPr>
                <w:sz w:val="17"/>
              </w:rPr>
              <w:t>performance synthesis, strategic review, lessons learned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Board / top management</w:t>
            </w:r>
          </w:p>
        </w:tc>
      </w:tr>
      <w:tr w:rsidR="003329A9">
        <w:trPr>
          <w:jc w:val="center"/>
        </w:trPr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Evaluation reports / learning notes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As planned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 + technical leads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Findings, recommendations, management response</w:t>
            </w:r>
          </w:p>
        </w:tc>
        <w:tc>
          <w:tcPr>
            <w:tcW w:w="198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Management / stakeholders</w:t>
            </w:r>
          </w:p>
        </w:tc>
      </w:tr>
    </w:tbl>
    <w:p w:rsidR="003329A9" w:rsidRDefault="00EE16FC">
      <w:pPr>
        <w:pStyle w:val="Heading1"/>
      </w:pPr>
      <w:r>
        <w:t>13. Dashboard and Digital M</w:t>
      </w:r>
      <w:r>
        <w:t>onitoring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The dashboard should present only critical KPIs, high-risk items, reporting completeness, and management attention areas.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Core operational KPIs should remain available in the main report body or drill-down sheets.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The dashboard should be mo</w:t>
      </w:r>
      <w:r>
        <w:t>nth-sensitive and tied to the corporate matrix so that plan vs actual status updates automatically when monthly actuals are entered.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 xml:space="preserve">A controlled workbook can continue to serve as the interim reporting platform until TRC is ready to migrate to an online </w:t>
      </w:r>
      <w:r>
        <w:t>Power BI-based environment.</w:t>
      </w:r>
    </w:p>
    <w:p w:rsidR="003329A9" w:rsidRDefault="00EE16FC">
      <w:pPr>
        <w:pStyle w:val="Heading1"/>
      </w:pPr>
      <w:r>
        <w:t>14. Evaluation and Learning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The annual evaluation work plan should identify priority studies, their users, timelines, and intended management decisions.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Lessons learned from monitoring, reviews, and evaluations should be for</w:t>
      </w:r>
      <w:r>
        <w:t>mally captured at least quarterly and integrated into management action discussions.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Learning from sector reviews, including JTSR participation and Mini Lab processes, should be fed back into institutional planning and improvement.</w:t>
      </w:r>
    </w:p>
    <w:p w:rsidR="003329A9" w:rsidRDefault="00EE16FC">
      <w:pPr>
        <w:pStyle w:val="Heading1"/>
      </w:pPr>
      <w:r>
        <w:t xml:space="preserve">15. Risk Management </w:t>
      </w:r>
      <w:r>
        <w:t>Interface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Each high-risk KPI should identify the risk, owner, mitigation action, and current status.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Recurring operational risks such as locomotive reliability, track condition, accidents, procurement delays, and delayed fund disbursement should be esc</w:t>
      </w:r>
      <w:r>
        <w:t>alated consistently until resolved.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The dashboard should display high-risk counts and flag unresolved critical concerns for management attention.</w:t>
      </w:r>
    </w:p>
    <w:p w:rsidR="003329A9" w:rsidRDefault="00EE16FC">
      <w:pPr>
        <w:pStyle w:val="Heading1"/>
      </w:pPr>
      <w:r>
        <w:lastRenderedPageBreak/>
        <w:t>16. Capacity Strengthening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 xml:space="preserve">Institutional M&amp;E capacity should continue to be strengthened through training </w:t>
      </w:r>
      <w:r>
        <w:t>of M&amp;E champions, practical coaching, and peer learning.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Capacity building should focus on indicator definition, source validation, analysis, report writing, dashboard use, and management follow-up.</w:t>
      </w:r>
    </w:p>
    <w:p w:rsidR="003329A9" w:rsidRDefault="00EE16FC">
      <w:pPr>
        <w:ind w:left="288" w:hanging="259"/>
      </w:pPr>
      <w:r>
        <w:rPr>
          <w:b/>
        </w:rPr>
        <w:t xml:space="preserve">• </w:t>
      </w:r>
      <w:r>
        <w:t>Each reporting cycle should also be used to reinforce</w:t>
      </w:r>
      <w:r>
        <w:t xml:space="preserve"> data quality discipline among directorates and focal persons.</w:t>
      </w:r>
    </w:p>
    <w:p w:rsidR="003329A9" w:rsidRDefault="00EE16FC">
      <w:pPr>
        <w:pStyle w:val="Heading1"/>
      </w:pPr>
      <w:r>
        <w:t>17. Implementation Road Map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3329A9">
        <w:trPr>
          <w:jc w:val="center"/>
        </w:trPr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Phase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Priority Actions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Lead</w:t>
            </w:r>
          </w:p>
        </w:tc>
        <w:tc>
          <w:tcPr>
            <w:tcW w:w="2484" w:type="dxa"/>
            <w:shd w:val="clear" w:color="auto" w:fill="EAF1FB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pPr>
              <w:jc w:val="center"/>
            </w:pPr>
            <w:r>
              <w:rPr>
                <w:b/>
                <w:color w:val="0B3D91"/>
                <w:sz w:val="18"/>
              </w:rPr>
              <w:t>Expected Output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Phase 1: Framework establishment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Approve framework structure; clean workbook structure; confirm KPI tiers; assign data o</w:t>
            </w:r>
            <w:r>
              <w:rPr>
                <w:sz w:val="17"/>
              </w:rPr>
              <w:t>wners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 + management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Controlled corporate M&amp;E system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Phase 2: Data discipline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Complete KPI metadata; enforce validation rules; standardize monthly reporting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 + directorates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Reliable monthly reporting cycle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Phase 3: Management use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Strengthen dashboard review, risk escalation, and action tracking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Management + M&amp;E Unit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More decision-oriented reporting</w:t>
            </w:r>
          </w:p>
        </w:tc>
      </w:tr>
      <w:tr w:rsidR="003329A9">
        <w:trPr>
          <w:jc w:val="center"/>
        </w:trPr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b/>
                <w:sz w:val="17"/>
              </w:rPr>
              <w:t>Phase 4: Learning and digital transition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Implement evaluation work plan and prepare for eventual online dashboard migration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M&amp;E Unit +</w:t>
            </w:r>
            <w:r>
              <w:rPr>
                <w:sz w:val="17"/>
              </w:rPr>
              <w:t xml:space="preserve"> ICT / management</w:t>
            </w:r>
          </w:p>
        </w:tc>
        <w:tc>
          <w:tcPr>
            <w:tcW w:w="24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3329A9" w:rsidRDefault="00EE16FC">
            <w:r>
              <w:rPr>
                <w:sz w:val="17"/>
              </w:rPr>
              <w:t>Institutional learning and digital readiness</w:t>
            </w:r>
          </w:p>
        </w:tc>
      </w:tr>
    </w:tbl>
    <w:p w:rsidR="003329A9" w:rsidRDefault="00EE16FC">
      <w:pPr>
        <w:pStyle w:val="Heading1"/>
      </w:pPr>
      <w:r>
        <w:t>18. Conclusion</w:t>
      </w:r>
    </w:p>
    <w:p w:rsidR="003329A9" w:rsidRDefault="00EE16FC">
      <w:r>
        <w:t>This framework provides TRC with a practical and institutionally grounded structure for monitoring, evaluation, reporting, and learning. It is designed to help the Corporation m</w:t>
      </w:r>
      <w:r>
        <w:t>ove from fragmented reporting toward a disciplined, management-oriented M&amp;E system with clearer KPI priorities, better data quality assurance, stronger risk escalation, and more useful performance reporting. It should be adopted together with the monitorin</w:t>
      </w:r>
      <w:r>
        <w:t>g plan, operational manual, KPI matrix, reporting templates, and evaluation work plan as part of one coherent corporate M&amp;E package.</w:t>
      </w:r>
    </w:p>
    <w:sectPr w:rsidR="003329A9" w:rsidSect="00034616">
      <w:headerReference w:type="default" r:id="rId8"/>
      <w:footerReference w:type="default" r:id="rId9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6FC" w:rsidRDefault="00EE16FC">
      <w:pPr>
        <w:spacing w:after="0" w:line="240" w:lineRule="auto"/>
      </w:pPr>
      <w:r>
        <w:separator/>
      </w:r>
    </w:p>
  </w:endnote>
  <w:endnote w:type="continuationSeparator" w:id="0">
    <w:p w:rsidR="00EE16FC" w:rsidRDefault="00EE1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9A9" w:rsidRDefault="00EE16FC">
    <w:pPr>
      <w:pStyle w:val="Footer"/>
      <w:jc w:val="center"/>
    </w:pPr>
    <w:r>
      <w:rPr>
        <w:color w:val="606060"/>
        <w:sz w:val="16"/>
      </w:rPr>
      <w:t xml:space="preserve">Tanzania </w:t>
    </w:r>
    <w:r>
      <w:rPr>
        <w:color w:val="606060"/>
        <w:sz w:val="16"/>
      </w:rPr>
      <w:t>Railways Corporation - Monitoring &amp; Evaluation Framework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6FC" w:rsidRDefault="00EE16FC">
      <w:pPr>
        <w:spacing w:after="0" w:line="240" w:lineRule="auto"/>
      </w:pPr>
      <w:r>
        <w:separator/>
      </w:r>
    </w:p>
  </w:footnote>
  <w:footnote w:type="continuationSeparator" w:id="0">
    <w:p w:rsidR="00EE16FC" w:rsidRDefault="00EE1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9A9" w:rsidRDefault="00EE16FC">
    <w:pPr>
      <w:pStyle w:val="Header"/>
      <w:jc w:val="right"/>
    </w:pPr>
    <w:r>
      <w:rPr>
        <w:color w:val="606060"/>
        <w:sz w:val="17"/>
      </w:rPr>
      <w:t>TRC Monitoring &amp; Evaluation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41B4"/>
    <w:rsid w:val="0015074B"/>
    <w:rsid w:val="0029639D"/>
    <w:rsid w:val="00326F90"/>
    <w:rsid w:val="003329A9"/>
    <w:rsid w:val="00AA1D8D"/>
    <w:rsid w:val="00B47730"/>
    <w:rsid w:val="00CB0664"/>
    <w:rsid w:val="00EE16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0BA15DF-D652-4888-A5A1-54ECB60E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2222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3D91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3D91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DE2B9F-C26E-4DFA-893A-FBFB06A1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12855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Omingo</dc:creator>
  <cp:keywords/>
  <dc:description>generated by python-docx</dc:description>
  <cp:lastModifiedBy>Clifford Omingo</cp:lastModifiedBy>
  <cp:revision>2</cp:revision>
  <dcterms:created xsi:type="dcterms:W3CDTF">2026-04-02T11:41:00Z</dcterms:created>
  <dcterms:modified xsi:type="dcterms:W3CDTF">2026-04-02T11:41:00Z</dcterms:modified>
  <cp:category/>
</cp:coreProperties>
</file>