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D8DE" w14:textId="77777777" w:rsidR="00282B89" w:rsidRPr="002045BF" w:rsidRDefault="00282B89" w:rsidP="007250C1">
      <w:pPr>
        <w:spacing w:after="200" w:line="276" w:lineRule="auto"/>
        <w:jc w:val="center"/>
        <w:rPr>
          <w:rFonts w:ascii="Arial" w:eastAsia="Calibri" w:hAnsi="Arial" w:cs="Arial"/>
          <w:b/>
        </w:rPr>
      </w:pPr>
      <w:bookmarkStart w:id="0" w:name="_GoBack"/>
      <w:bookmarkEnd w:id="0"/>
    </w:p>
    <w:p w14:paraId="23EB2729" w14:textId="0CF248FD" w:rsidR="00E86F00" w:rsidRPr="002045BF" w:rsidRDefault="00E86F00" w:rsidP="007250C1">
      <w:pPr>
        <w:spacing w:after="200" w:line="276" w:lineRule="auto"/>
        <w:jc w:val="center"/>
        <w:rPr>
          <w:rFonts w:ascii="Arial" w:eastAsia="Calibri" w:hAnsi="Arial" w:cs="Arial"/>
          <w:b/>
        </w:rPr>
      </w:pPr>
      <w:r w:rsidRPr="002045BF">
        <w:rPr>
          <w:rFonts w:ascii="Arial" w:eastAsia="Calibri" w:hAnsi="Arial" w:cs="Arial"/>
          <w:b/>
        </w:rPr>
        <w:t>TANZANIA RAILWAYS CORPORATION</w:t>
      </w:r>
    </w:p>
    <w:p w14:paraId="0F4A1941" w14:textId="53E1E703" w:rsidR="00E86F00" w:rsidRPr="002045BF" w:rsidRDefault="00E86F00" w:rsidP="007250C1">
      <w:pPr>
        <w:spacing w:after="200" w:line="276" w:lineRule="auto"/>
        <w:rPr>
          <w:rFonts w:ascii="Arial" w:eastAsia="Calibri" w:hAnsi="Arial" w:cs="Arial"/>
          <w:b/>
        </w:rPr>
      </w:pPr>
      <w:r w:rsidRPr="002045BF">
        <w:rPr>
          <w:rFonts w:ascii="Arial" w:eastAsia="Calibri" w:hAnsi="Arial" w:cs="Arial"/>
          <w:b/>
        </w:rPr>
        <w:t xml:space="preserve">TO: </w:t>
      </w:r>
      <w:r w:rsidR="002045BF">
        <w:rPr>
          <w:rFonts w:ascii="Arial" w:eastAsia="Calibri" w:hAnsi="Arial" w:cs="Arial"/>
          <w:b/>
        </w:rPr>
        <w:t>BUSINESS AND OPERATION COMMITTEE BOARD OF DIRECTORS</w:t>
      </w:r>
    </w:p>
    <w:p w14:paraId="28B77F6C" w14:textId="77777777" w:rsidR="00E86F00" w:rsidRPr="002045BF" w:rsidRDefault="00E86F00" w:rsidP="007250C1">
      <w:pPr>
        <w:spacing w:after="200" w:line="276" w:lineRule="auto"/>
        <w:rPr>
          <w:rFonts w:ascii="Arial" w:eastAsia="Calibri" w:hAnsi="Arial" w:cs="Arial"/>
          <w:b/>
        </w:rPr>
      </w:pPr>
      <w:r w:rsidRPr="002045BF">
        <w:rPr>
          <w:rFonts w:ascii="Arial" w:eastAsia="Calibri" w:hAnsi="Arial" w:cs="Arial"/>
          <w:b/>
        </w:rPr>
        <w:t>AGENDA ITEM NO…..</w:t>
      </w:r>
    </w:p>
    <w:p w14:paraId="1A6322F9" w14:textId="25A8C49D" w:rsidR="007A6902" w:rsidRPr="002045BF" w:rsidRDefault="00E86F00" w:rsidP="007250C1">
      <w:pPr>
        <w:tabs>
          <w:tab w:val="left" w:pos="900"/>
          <w:tab w:val="left" w:pos="990"/>
        </w:tabs>
        <w:spacing w:after="200" w:line="276" w:lineRule="auto"/>
        <w:ind w:left="630" w:hanging="630"/>
        <w:jc w:val="both"/>
        <w:rPr>
          <w:rFonts w:ascii="Arial" w:eastAsia="Calibri" w:hAnsi="Arial" w:cs="Arial"/>
          <w:b/>
        </w:rPr>
      </w:pPr>
      <w:r w:rsidRPr="002045BF">
        <w:rPr>
          <w:rFonts w:ascii="Arial" w:eastAsia="Calibri" w:hAnsi="Arial" w:cs="Arial"/>
          <w:b/>
        </w:rPr>
        <w:t xml:space="preserve">RE: </w:t>
      </w:r>
      <w:r w:rsidR="006A344C" w:rsidRPr="002045BF">
        <w:rPr>
          <w:rFonts w:ascii="Arial" w:hAnsi="Arial" w:cs="Arial"/>
          <w:b/>
        </w:rPr>
        <w:t>SECOND</w:t>
      </w:r>
      <w:r w:rsidRPr="002045BF">
        <w:rPr>
          <w:rFonts w:ascii="Arial" w:hAnsi="Arial" w:cs="Arial"/>
          <w:b/>
        </w:rPr>
        <w:t xml:space="preserve"> QUARTER PROGRESS REPORT OF THE </w:t>
      </w:r>
      <w:r w:rsidR="00E16A8C" w:rsidRPr="002045BF">
        <w:rPr>
          <w:rFonts w:ascii="Arial" w:hAnsi="Arial" w:cs="Arial"/>
          <w:b/>
        </w:rPr>
        <w:t xml:space="preserve">MONITORING AND EVALUATION UNIT </w:t>
      </w:r>
      <w:r w:rsidRPr="002045BF">
        <w:rPr>
          <w:rFonts w:ascii="Arial" w:hAnsi="Arial" w:cs="Arial"/>
          <w:b/>
        </w:rPr>
        <w:t>FOR FINANCIAL YEAR 202</w:t>
      </w:r>
      <w:r w:rsidR="00E6489B" w:rsidRPr="002045BF">
        <w:rPr>
          <w:rFonts w:ascii="Arial" w:hAnsi="Arial" w:cs="Arial"/>
          <w:b/>
        </w:rPr>
        <w:t>5</w:t>
      </w:r>
      <w:r w:rsidRPr="002045BF">
        <w:rPr>
          <w:rFonts w:ascii="Arial" w:hAnsi="Arial" w:cs="Arial"/>
          <w:b/>
        </w:rPr>
        <w:t>/202</w:t>
      </w:r>
      <w:r w:rsidR="00CC6B88" w:rsidRPr="002045BF">
        <w:rPr>
          <w:rFonts w:ascii="Arial" w:hAnsi="Arial" w:cs="Arial"/>
          <w:b/>
        </w:rPr>
        <w:t>6</w:t>
      </w:r>
    </w:p>
    <w:p w14:paraId="684173F6" w14:textId="1910A624" w:rsidR="007A6902" w:rsidRPr="002045BF" w:rsidRDefault="007A6902" w:rsidP="00D13FAF">
      <w:pPr>
        <w:pStyle w:val="ListParagraph"/>
        <w:numPr>
          <w:ilvl w:val="0"/>
          <w:numId w:val="1"/>
        </w:numPr>
        <w:spacing w:line="276" w:lineRule="auto"/>
        <w:ind w:left="1440" w:hanging="780"/>
        <w:contextualSpacing/>
        <w:jc w:val="both"/>
        <w:rPr>
          <w:rFonts w:ascii="Arial" w:eastAsia="Calibri" w:hAnsi="Arial" w:cs="Arial"/>
          <w:b/>
        </w:rPr>
      </w:pPr>
      <w:r w:rsidRPr="002045BF">
        <w:rPr>
          <w:rFonts w:ascii="Arial" w:eastAsia="Calibri" w:hAnsi="Arial" w:cs="Arial"/>
          <w:b/>
        </w:rPr>
        <w:t>ACTION REQUIRED</w:t>
      </w:r>
    </w:p>
    <w:p w14:paraId="320A857A" w14:textId="0B614E0A" w:rsidR="007A6902" w:rsidRPr="002045BF" w:rsidRDefault="008E4AA9" w:rsidP="001F4220">
      <w:pPr>
        <w:spacing w:line="276" w:lineRule="auto"/>
        <w:contextualSpacing/>
        <w:jc w:val="both"/>
        <w:rPr>
          <w:rFonts w:ascii="Arial" w:eastAsia="Calibri" w:hAnsi="Arial" w:cs="Arial"/>
        </w:rPr>
      </w:pPr>
      <w:r w:rsidRPr="002045BF">
        <w:rPr>
          <w:rFonts w:ascii="Arial" w:eastAsia="Calibri" w:hAnsi="Arial" w:cs="Arial"/>
        </w:rPr>
        <w:t xml:space="preserve">The </w:t>
      </w:r>
      <w:r w:rsidR="002045BF">
        <w:rPr>
          <w:rFonts w:ascii="Arial" w:eastAsia="Calibri" w:hAnsi="Arial" w:cs="Arial"/>
        </w:rPr>
        <w:t xml:space="preserve">Committee </w:t>
      </w:r>
      <w:r w:rsidRPr="002045BF">
        <w:rPr>
          <w:rFonts w:ascii="Arial" w:eastAsia="Calibri" w:hAnsi="Arial" w:cs="Arial"/>
        </w:rPr>
        <w:t>Board</w:t>
      </w:r>
      <w:r w:rsidR="002045BF">
        <w:rPr>
          <w:rFonts w:ascii="Arial" w:eastAsia="Calibri" w:hAnsi="Arial" w:cs="Arial"/>
        </w:rPr>
        <w:t xml:space="preserve"> of Directors</w:t>
      </w:r>
      <w:r w:rsidRPr="002045BF">
        <w:rPr>
          <w:rFonts w:ascii="Arial" w:eastAsia="Calibri" w:hAnsi="Arial" w:cs="Arial"/>
        </w:rPr>
        <w:t xml:space="preserve"> is requested to note the performance progress achieved by the Monitoring and Evaluation (M&amp;E) Unit for the second quarter (October–December 2025) of the 2025/26 financial year and provide guidance or directives where necessary.</w:t>
      </w:r>
    </w:p>
    <w:p w14:paraId="58AF5C61" w14:textId="77777777" w:rsidR="00B00CC9" w:rsidRPr="002045BF" w:rsidRDefault="00B00CC9" w:rsidP="007250C1">
      <w:pPr>
        <w:spacing w:line="276" w:lineRule="auto"/>
        <w:jc w:val="both"/>
        <w:rPr>
          <w:rFonts w:ascii="Arial" w:hAnsi="Arial" w:cs="Arial"/>
        </w:rPr>
      </w:pPr>
    </w:p>
    <w:p w14:paraId="5A77E4E1" w14:textId="353DB56E" w:rsidR="007A6902" w:rsidRPr="002045BF" w:rsidRDefault="007A6902" w:rsidP="00D13FAF">
      <w:pPr>
        <w:pStyle w:val="ListParagraph"/>
        <w:numPr>
          <w:ilvl w:val="0"/>
          <w:numId w:val="1"/>
        </w:numPr>
        <w:spacing w:line="276" w:lineRule="auto"/>
        <w:ind w:left="1440" w:hanging="780"/>
        <w:contextualSpacing/>
        <w:jc w:val="both"/>
        <w:rPr>
          <w:rFonts w:ascii="Arial" w:hAnsi="Arial" w:cs="Arial"/>
          <w:b/>
          <w:bCs/>
        </w:rPr>
      </w:pPr>
      <w:r w:rsidRPr="002045BF">
        <w:rPr>
          <w:rFonts w:ascii="Arial" w:hAnsi="Arial" w:cs="Arial"/>
          <w:b/>
          <w:bCs/>
        </w:rPr>
        <w:t>BACKGROUND</w:t>
      </w:r>
      <w:bookmarkStart w:id="1" w:name="_Toc491254880"/>
      <w:bookmarkStart w:id="2" w:name="_Toc491270472"/>
      <w:bookmarkStart w:id="3" w:name="_Toc487061018"/>
    </w:p>
    <w:p w14:paraId="5209A70D" w14:textId="4C68A39A" w:rsidR="00282B89" w:rsidRPr="002045BF" w:rsidRDefault="008E4AA9" w:rsidP="00282B89">
      <w:pPr>
        <w:spacing w:line="276" w:lineRule="auto"/>
        <w:contextualSpacing/>
        <w:jc w:val="both"/>
        <w:rPr>
          <w:rFonts w:ascii="Arial" w:eastAsia="Calibri" w:hAnsi="Arial" w:cs="Arial"/>
        </w:rPr>
      </w:pPr>
      <w:r w:rsidRPr="002045BF">
        <w:rPr>
          <w:rFonts w:ascii="Arial" w:eastAsia="Calibri" w:hAnsi="Arial" w:cs="Arial"/>
        </w:rPr>
        <w:t>This report presents the performance status of the M&amp;E Unit for the second quarter of FY 2025/26. The Unit is mandated to monitor and evaluate implementation of Key Performance Indicators (KPIs) under the Medium-Term Corporate Strategic Plan and related corporate commitments.</w:t>
      </w:r>
    </w:p>
    <w:p w14:paraId="7CD398B3" w14:textId="77777777" w:rsidR="00173296" w:rsidRPr="002045BF" w:rsidRDefault="00173296" w:rsidP="00282B89">
      <w:pPr>
        <w:spacing w:line="276" w:lineRule="auto"/>
        <w:contextualSpacing/>
        <w:jc w:val="both"/>
        <w:rPr>
          <w:rFonts w:ascii="Arial" w:eastAsia="Calibri" w:hAnsi="Arial" w:cs="Arial"/>
        </w:rPr>
      </w:pPr>
    </w:p>
    <w:p w14:paraId="11871200" w14:textId="6F59938E" w:rsidR="007A6902" w:rsidRPr="002045BF" w:rsidRDefault="007A6902" w:rsidP="00D13FAF">
      <w:pPr>
        <w:pStyle w:val="ListParagraph"/>
        <w:numPr>
          <w:ilvl w:val="0"/>
          <w:numId w:val="1"/>
        </w:numPr>
        <w:spacing w:line="276" w:lineRule="auto"/>
        <w:ind w:left="1440" w:hanging="780"/>
        <w:contextualSpacing/>
        <w:jc w:val="both"/>
        <w:rPr>
          <w:rFonts w:ascii="Arial" w:hAnsi="Arial" w:cs="Arial"/>
          <w:b/>
          <w:bCs/>
        </w:rPr>
      </w:pPr>
      <w:r w:rsidRPr="002045BF">
        <w:rPr>
          <w:rFonts w:ascii="Arial" w:hAnsi="Arial" w:cs="Arial"/>
          <w:b/>
          <w:bCs/>
        </w:rPr>
        <w:t>MAIN ACTIVITIES PERFOMED</w:t>
      </w:r>
    </w:p>
    <w:p w14:paraId="126F3AA4" w14:textId="169BC645" w:rsidR="00311D1E" w:rsidRPr="002045BF" w:rsidRDefault="008E4AA9" w:rsidP="001F4220">
      <w:pPr>
        <w:spacing w:line="276" w:lineRule="auto"/>
        <w:contextualSpacing/>
        <w:jc w:val="both"/>
        <w:rPr>
          <w:rFonts w:ascii="Arial" w:eastAsia="Calibri" w:hAnsi="Arial" w:cs="Arial"/>
        </w:rPr>
      </w:pPr>
      <w:r w:rsidRPr="002045BF">
        <w:rPr>
          <w:rFonts w:ascii="Arial" w:eastAsia="Calibri" w:hAnsi="Arial" w:cs="Arial"/>
        </w:rPr>
        <w:t xml:space="preserve">During the reporting period, the Unit continued to monitor implementation of Corporate Plans in line with the Interim Strategic Plan and the approved FY 2025/2026 budget. Key achievements </w:t>
      </w:r>
      <w:r w:rsidR="00CB3E5A" w:rsidRPr="002045BF">
        <w:rPr>
          <w:rFonts w:ascii="Arial" w:eastAsia="Calibri" w:hAnsi="Arial" w:cs="Arial"/>
        </w:rPr>
        <w:t xml:space="preserve">are as follows; </w:t>
      </w:r>
    </w:p>
    <w:p w14:paraId="20D2B063" w14:textId="41AF358F" w:rsidR="00CB3E5A" w:rsidRPr="002045BF" w:rsidRDefault="00CB3E5A" w:rsidP="00CB3E5A">
      <w:pPr>
        <w:spacing w:line="276" w:lineRule="auto"/>
        <w:contextualSpacing/>
        <w:jc w:val="both"/>
        <w:rPr>
          <w:rFonts w:ascii="Arial" w:hAnsi="Arial" w:cs="Arial"/>
          <w:b/>
          <w:bCs/>
        </w:rPr>
      </w:pPr>
    </w:p>
    <w:p w14:paraId="0B22D864" w14:textId="108E29C4" w:rsidR="00965D47" w:rsidRPr="002045BF" w:rsidRDefault="00965D47" w:rsidP="00965D47">
      <w:pPr>
        <w:pStyle w:val="ListParagraph"/>
        <w:numPr>
          <w:ilvl w:val="1"/>
          <w:numId w:val="1"/>
        </w:numPr>
        <w:spacing w:line="276" w:lineRule="auto"/>
        <w:contextualSpacing/>
        <w:jc w:val="both"/>
        <w:rPr>
          <w:rFonts w:ascii="Arial" w:hAnsi="Arial" w:cs="Arial"/>
          <w:b/>
          <w:bCs/>
        </w:rPr>
      </w:pPr>
      <w:r w:rsidRPr="002045BF">
        <w:rPr>
          <w:rFonts w:ascii="Arial" w:hAnsi="Arial" w:cs="Arial"/>
          <w:b/>
          <w:bCs/>
        </w:rPr>
        <w:t>MONITORING</w:t>
      </w:r>
    </w:p>
    <w:p w14:paraId="38E50458" w14:textId="77777777" w:rsidR="00440365" w:rsidRPr="002045BF" w:rsidRDefault="00440365" w:rsidP="00440365">
      <w:pPr>
        <w:pStyle w:val="ListParagraph"/>
        <w:spacing w:line="276" w:lineRule="auto"/>
        <w:ind w:left="1260"/>
        <w:contextualSpacing/>
        <w:jc w:val="both"/>
        <w:rPr>
          <w:rFonts w:ascii="Arial" w:hAnsi="Arial" w:cs="Arial"/>
          <w:b/>
          <w:bCs/>
        </w:rPr>
      </w:pPr>
    </w:p>
    <w:p w14:paraId="555BF407" w14:textId="277E944D" w:rsidR="00965D47" w:rsidRPr="002045BF" w:rsidRDefault="00965D47" w:rsidP="00965D47">
      <w:pPr>
        <w:pStyle w:val="ListParagraph"/>
        <w:numPr>
          <w:ilvl w:val="0"/>
          <w:numId w:val="10"/>
        </w:numPr>
        <w:spacing w:line="276" w:lineRule="auto"/>
        <w:contextualSpacing/>
        <w:jc w:val="both"/>
        <w:rPr>
          <w:rFonts w:ascii="Arial" w:hAnsi="Arial" w:cs="Arial"/>
          <w:b/>
          <w:bCs/>
        </w:rPr>
      </w:pPr>
      <w:r w:rsidRPr="002045BF">
        <w:rPr>
          <w:rFonts w:ascii="Arial" w:hAnsi="Arial" w:cs="Arial"/>
          <w:b/>
          <w:bCs/>
        </w:rPr>
        <w:t xml:space="preserve"> </w:t>
      </w:r>
      <w:r w:rsidR="008E4AA9" w:rsidRPr="002045BF">
        <w:rPr>
          <w:rFonts w:ascii="Arial" w:hAnsi="Arial" w:cs="Arial"/>
          <w:b/>
          <w:bCs/>
        </w:rPr>
        <w:t>Performance Contract Monitoring</w:t>
      </w:r>
    </w:p>
    <w:p w14:paraId="01A3FB37" w14:textId="76306F75" w:rsidR="00075879" w:rsidRPr="002045BF" w:rsidRDefault="008E4AA9" w:rsidP="00A512AB">
      <w:pPr>
        <w:pStyle w:val="NormalWeb"/>
        <w:jc w:val="both"/>
        <w:rPr>
          <w:rFonts w:ascii="Arial" w:hAnsi="Arial" w:cs="Arial"/>
        </w:rPr>
      </w:pPr>
      <w:r w:rsidRPr="002045BF">
        <w:rPr>
          <w:rFonts w:ascii="Arial" w:hAnsi="Arial" w:cs="Arial"/>
        </w:rPr>
        <w:t>The Unit monitored implementation of three (3) Performance Contracts for FY 2025/2026, which form the primary framework for institutional performance accountability. The contracts are between: Treasury Registrar and Chairman of the Board; Permanent Secretary (Transport) and Director General; and Director General and Directors/Heads of Units.</w:t>
      </w:r>
    </w:p>
    <w:p w14:paraId="2484472D" w14:textId="4C0F3C90" w:rsidR="00817815" w:rsidRPr="002045BF" w:rsidRDefault="008E4AA9" w:rsidP="00075879">
      <w:pPr>
        <w:spacing w:line="276" w:lineRule="auto"/>
        <w:contextualSpacing/>
        <w:jc w:val="both"/>
        <w:rPr>
          <w:rFonts w:ascii="Arial" w:hAnsi="Arial" w:cs="Arial"/>
          <w:b/>
          <w:bCs/>
        </w:rPr>
      </w:pPr>
      <w:r w:rsidRPr="002045BF">
        <w:rPr>
          <w:rFonts w:ascii="Arial" w:hAnsi="Arial" w:cs="Arial"/>
        </w:rPr>
        <w:t>Second-quarter implementation reports were prepared and submitted to the respective oversight authorities as required. Implementation progress remains on track.</w:t>
      </w:r>
    </w:p>
    <w:p w14:paraId="4926E9F5" w14:textId="77777777" w:rsidR="006C33CF" w:rsidRPr="002045BF" w:rsidRDefault="006C33CF" w:rsidP="00075879">
      <w:pPr>
        <w:spacing w:line="276" w:lineRule="auto"/>
        <w:contextualSpacing/>
        <w:jc w:val="both"/>
        <w:rPr>
          <w:rFonts w:ascii="Arial" w:hAnsi="Arial" w:cs="Arial"/>
          <w:b/>
          <w:bCs/>
        </w:rPr>
      </w:pPr>
    </w:p>
    <w:p w14:paraId="35D1AFEA" w14:textId="07175F2F" w:rsidR="00965D47" w:rsidRPr="002045BF" w:rsidRDefault="00965D47" w:rsidP="00965D47">
      <w:pPr>
        <w:pStyle w:val="ListParagraph"/>
        <w:numPr>
          <w:ilvl w:val="0"/>
          <w:numId w:val="10"/>
        </w:numPr>
        <w:spacing w:line="276" w:lineRule="auto"/>
        <w:contextualSpacing/>
        <w:jc w:val="both"/>
        <w:rPr>
          <w:rFonts w:ascii="Arial" w:hAnsi="Arial" w:cs="Arial"/>
          <w:b/>
          <w:bCs/>
        </w:rPr>
      </w:pPr>
      <w:r w:rsidRPr="002045BF">
        <w:rPr>
          <w:rFonts w:ascii="Arial" w:hAnsi="Arial" w:cs="Arial"/>
          <w:b/>
          <w:bCs/>
        </w:rPr>
        <w:t>Preparation of Monitoring and Evaluation Documents</w:t>
      </w:r>
    </w:p>
    <w:p w14:paraId="6E4771B2" w14:textId="6F38028B" w:rsidR="009C2C4A" w:rsidRPr="002045BF" w:rsidRDefault="008E4AA9" w:rsidP="009C2C4A">
      <w:pPr>
        <w:spacing w:line="276" w:lineRule="auto"/>
        <w:contextualSpacing/>
        <w:jc w:val="both"/>
        <w:rPr>
          <w:rFonts w:ascii="Arial" w:hAnsi="Arial" w:cs="Arial"/>
          <w:bCs/>
        </w:rPr>
      </w:pPr>
      <w:r w:rsidRPr="002045BF">
        <w:rPr>
          <w:rFonts w:ascii="Arial" w:hAnsi="Arial" w:cs="Arial"/>
        </w:rPr>
        <w:t xml:space="preserve">In compliance with National Monitoring and Evaluation Guidelines issued by PMO-PPC, public institutions are required to develop five core M&amp;E documents namely; M&amp;E Readiness Assessment Report, M&amp;E Plan, M&amp;E Framework, M&amp;E Operational Manual, and M&amp;E Strategy. </w:t>
      </w:r>
      <w:r w:rsidR="00D471AB" w:rsidRPr="002045BF">
        <w:rPr>
          <w:rFonts w:ascii="Arial" w:hAnsi="Arial" w:cs="Arial"/>
        </w:rPr>
        <w:t>These documents are intended to ensure systematic planning, coordination, implementation, and use of performance information to support decision-making, accountability, and continuous improvement in the public sector</w:t>
      </w:r>
    </w:p>
    <w:p w14:paraId="45E1ABA1" w14:textId="77777777" w:rsidR="009C2C4A" w:rsidRPr="002045BF" w:rsidRDefault="009C2C4A" w:rsidP="009C2C4A">
      <w:pPr>
        <w:spacing w:line="276" w:lineRule="auto"/>
        <w:ind w:left="710"/>
        <w:contextualSpacing/>
        <w:jc w:val="both"/>
        <w:rPr>
          <w:rFonts w:ascii="Arial" w:hAnsi="Arial" w:cs="Arial"/>
          <w:bCs/>
        </w:rPr>
      </w:pPr>
    </w:p>
    <w:p w14:paraId="7ADB3686" w14:textId="387EC644" w:rsidR="00BA5945" w:rsidRPr="002045BF" w:rsidRDefault="008E4AA9" w:rsidP="0031053B">
      <w:pPr>
        <w:spacing w:line="276" w:lineRule="auto"/>
        <w:contextualSpacing/>
        <w:jc w:val="both"/>
        <w:rPr>
          <w:rFonts w:ascii="Arial" w:hAnsi="Arial" w:cs="Arial"/>
          <w:bCs/>
        </w:rPr>
      </w:pPr>
      <w:r w:rsidRPr="002045BF">
        <w:rPr>
          <w:rFonts w:ascii="Arial" w:hAnsi="Arial" w:cs="Arial"/>
        </w:rPr>
        <w:t xml:space="preserve">During the quarter, the Unit finalized the M&amp;E Operational Manual, bringing the total completed documents to three. Preparation of the M&amp;E Framework and M&amp;E Strategy will commence </w:t>
      </w:r>
      <w:r w:rsidRPr="002045BF">
        <w:rPr>
          <w:rFonts w:ascii="Arial" w:hAnsi="Arial" w:cs="Arial"/>
        </w:rPr>
        <w:lastRenderedPageBreak/>
        <w:t>following finalization of the preparation of Medium-Term Corporate Strategic Plan (2026/27–2030/31).</w:t>
      </w:r>
    </w:p>
    <w:p w14:paraId="05973EC3" w14:textId="77777777" w:rsidR="009C2C4A" w:rsidRPr="002045BF" w:rsidRDefault="009C2C4A" w:rsidP="00FF7272">
      <w:pPr>
        <w:spacing w:line="276" w:lineRule="auto"/>
        <w:contextualSpacing/>
        <w:jc w:val="both"/>
        <w:rPr>
          <w:rFonts w:ascii="Arial" w:hAnsi="Arial" w:cs="Arial"/>
          <w:b/>
          <w:bCs/>
        </w:rPr>
      </w:pPr>
    </w:p>
    <w:p w14:paraId="4EFFAB4C" w14:textId="5779F5C5" w:rsidR="003F7DDC" w:rsidRPr="002045BF" w:rsidRDefault="008E4AA9" w:rsidP="003F7DDC">
      <w:pPr>
        <w:pStyle w:val="ListParagraph"/>
        <w:numPr>
          <w:ilvl w:val="0"/>
          <w:numId w:val="10"/>
        </w:numPr>
        <w:rPr>
          <w:rFonts w:ascii="Arial" w:hAnsi="Arial" w:cs="Arial"/>
          <w:b/>
          <w:bCs/>
        </w:rPr>
      </w:pPr>
      <w:r w:rsidRPr="002045BF">
        <w:rPr>
          <w:rFonts w:ascii="Arial" w:hAnsi="Arial" w:cs="Arial"/>
          <w:b/>
          <w:bCs/>
        </w:rPr>
        <w:t>Standard Gauge Railway (SGR) Mini Lab Preparation</w:t>
      </w:r>
    </w:p>
    <w:p w14:paraId="62FCC6DD" w14:textId="4721140D" w:rsidR="005C3095" w:rsidRPr="002045BF" w:rsidRDefault="008E4AA9" w:rsidP="005C3095">
      <w:pPr>
        <w:pStyle w:val="NormalWeb"/>
        <w:jc w:val="both"/>
        <w:rPr>
          <w:rFonts w:ascii="Arial" w:hAnsi="Arial" w:cs="Arial"/>
        </w:rPr>
      </w:pPr>
      <w:r w:rsidRPr="002045BF">
        <w:rPr>
          <w:rFonts w:ascii="Arial" w:hAnsi="Arial" w:cs="Arial"/>
        </w:rPr>
        <w:t>The Unit supported preparations for the SGR Mini Lab coordinated by the National Planning Commission. The initiative aims to strengthen stakeholder coordination, address implementation challenges, and accelerate project delivery. Key progress achieved include; Completion of project document review; Completion of stakeholder mapping and identification; and Ongoing stakeholder consultations. The first Lab session is scheduled in the third quarter of financial year 2025/26</w:t>
      </w:r>
      <w:r w:rsidR="005C3095" w:rsidRPr="002045BF">
        <w:rPr>
          <w:rFonts w:ascii="Arial" w:hAnsi="Arial" w:cs="Arial"/>
        </w:rPr>
        <w:t>.</w:t>
      </w:r>
    </w:p>
    <w:p w14:paraId="5426F2F2" w14:textId="77777777" w:rsidR="00173296" w:rsidRPr="002045BF" w:rsidRDefault="00173296" w:rsidP="00BA5945">
      <w:pPr>
        <w:spacing w:line="276" w:lineRule="auto"/>
        <w:contextualSpacing/>
        <w:jc w:val="both"/>
        <w:rPr>
          <w:rFonts w:ascii="Arial" w:hAnsi="Arial" w:cs="Arial"/>
          <w:b/>
          <w:bCs/>
        </w:rPr>
      </w:pPr>
    </w:p>
    <w:p w14:paraId="085ECD03" w14:textId="2DDEACDA" w:rsidR="00C75D14" w:rsidRPr="002045BF" w:rsidRDefault="00C75D14" w:rsidP="00965D47">
      <w:pPr>
        <w:pStyle w:val="ListParagraph"/>
        <w:numPr>
          <w:ilvl w:val="0"/>
          <w:numId w:val="10"/>
        </w:numPr>
        <w:spacing w:line="276" w:lineRule="auto"/>
        <w:contextualSpacing/>
        <w:jc w:val="both"/>
        <w:rPr>
          <w:rFonts w:ascii="Arial" w:hAnsi="Arial" w:cs="Arial"/>
          <w:b/>
          <w:bCs/>
        </w:rPr>
      </w:pPr>
      <w:r w:rsidRPr="002045BF">
        <w:rPr>
          <w:rFonts w:ascii="Arial" w:hAnsi="Arial" w:cs="Arial"/>
          <w:b/>
          <w:bCs/>
        </w:rPr>
        <w:t>Preparation of Monthly Development Progress Report</w:t>
      </w:r>
    </w:p>
    <w:p w14:paraId="3EE9BB4B" w14:textId="02F3EAC4" w:rsidR="00A06927" w:rsidRPr="002045BF" w:rsidRDefault="008E4AA9" w:rsidP="005C3095">
      <w:pPr>
        <w:pStyle w:val="NormalWeb"/>
        <w:jc w:val="both"/>
        <w:rPr>
          <w:rFonts w:ascii="Arial" w:hAnsi="Arial" w:cs="Arial"/>
        </w:rPr>
      </w:pPr>
      <w:r w:rsidRPr="002045BF">
        <w:rPr>
          <w:rFonts w:ascii="Arial" w:hAnsi="Arial" w:cs="Arial"/>
        </w:rPr>
        <w:t>The Unit prepared and submitted Monthly Development Progress Reports for October, November, and December 2025 to the Ministry of Transport. The reports provided updates on; Implementation status of development projects; Funds disbursed and Revenue generated from operational activities.</w:t>
      </w:r>
    </w:p>
    <w:p w14:paraId="1ED19382" w14:textId="45478730" w:rsidR="00965D47" w:rsidRPr="002045BF" w:rsidRDefault="008E4AA9" w:rsidP="00965D47">
      <w:pPr>
        <w:pStyle w:val="ListParagraph"/>
        <w:numPr>
          <w:ilvl w:val="0"/>
          <w:numId w:val="10"/>
        </w:numPr>
        <w:spacing w:line="276" w:lineRule="auto"/>
        <w:contextualSpacing/>
        <w:jc w:val="both"/>
        <w:rPr>
          <w:rFonts w:ascii="Arial" w:hAnsi="Arial" w:cs="Arial"/>
          <w:b/>
          <w:bCs/>
        </w:rPr>
      </w:pPr>
      <w:r w:rsidRPr="002045BF">
        <w:rPr>
          <w:rFonts w:ascii="Arial" w:hAnsi="Arial" w:cs="Arial"/>
          <w:b/>
          <w:bCs/>
        </w:rPr>
        <w:t>Capacity Strengthening</w:t>
      </w:r>
    </w:p>
    <w:p w14:paraId="6393DE80" w14:textId="77777777" w:rsidR="00965D47" w:rsidRPr="002045BF" w:rsidRDefault="00965D47" w:rsidP="00965D47">
      <w:pPr>
        <w:pStyle w:val="ListParagraph"/>
        <w:spacing w:line="276" w:lineRule="auto"/>
        <w:contextualSpacing/>
        <w:jc w:val="both"/>
        <w:rPr>
          <w:rFonts w:ascii="Arial" w:hAnsi="Arial" w:cs="Arial"/>
          <w:b/>
          <w:bCs/>
        </w:rPr>
      </w:pPr>
    </w:p>
    <w:p w14:paraId="0B86D1BC" w14:textId="2830DD30" w:rsidR="00260BEE" w:rsidRPr="002045BF" w:rsidRDefault="008E4AA9" w:rsidP="00C75D14">
      <w:pPr>
        <w:spacing w:line="276" w:lineRule="auto"/>
        <w:contextualSpacing/>
        <w:jc w:val="both"/>
        <w:rPr>
          <w:rFonts w:ascii="Arial" w:hAnsi="Arial" w:cs="Arial"/>
          <w:bCs/>
        </w:rPr>
      </w:pPr>
      <w:r w:rsidRPr="002045BF">
        <w:rPr>
          <w:rFonts w:ascii="Arial" w:hAnsi="Arial" w:cs="Arial"/>
        </w:rPr>
        <w:t>The Unit facilitated on-job training for M&amp;E Champions conducted by the Treasury Registrar’s Office from 20</w:t>
      </w:r>
      <w:r w:rsidRPr="002045BF">
        <w:rPr>
          <w:rFonts w:ascii="Arial" w:hAnsi="Arial" w:cs="Arial"/>
          <w:vertAlign w:val="superscript"/>
        </w:rPr>
        <w:t>th</w:t>
      </w:r>
      <w:r w:rsidRPr="002045BF">
        <w:rPr>
          <w:rFonts w:ascii="Arial" w:hAnsi="Arial" w:cs="Arial"/>
        </w:rPr>
        <w:t xml:space="preserve"> to 21</w:t>
      </w:r>
      <w:r w:rsidRPr="002045BF">
        <w:rPr>
          <w:rFonts w:ascii="Arial" w:hAnsi="Arial" w:cs="Arial"/>
          <w:vertAlign w:val="superscript"/>
        </w:rPr>
        <w:t>st</w:t>
      </w:r>
      <w:r w:rsidRPr="002045BF">
        <w:rPr>
          <w:rFonts w:ascii="Arial" w:hAnsi="Arial" w:cs="Arial"/>
        </w:rPr>
        <w:t xml:space="preserve"> November, 2025. The training enhanced institutional M&amp;E capacity and promoted knowledge exchange among practitioners.</w:t>
      </w:r>
    </w:p>
    <w:p w14:paraId="3B76B210" w14:textId="5399DCB0" w:rsidR="00785080" w:rsidRPr="002045BF" w:rsidRDefault="00785080" w:rsidP="00BA5945">
      <w:pPr>
        <w:spacing w:line="276" w:lineRule="auto"/>
        <w:contextualSpacing/>
        <w:jc w:val="both"/>
        <w:rPr>
          <w:rFonts w:ascii="Arial" w:hAnsi="Arial" w:cs="Arial"/>
          <w:bCs/>
        </w:rPr>
      </w:pPr>
    </w:p>
    <w:p w14:paraId="50B433B6" w14:textId="77777777" w:rsidR="00785080" w:rsidRPr="002045BF" w:rsidRDefault="00785080" w:rsidP="007250C1">
      <w:pPr>
        <w:spacing w:line="276" w:lineRule="auto"/>
        <w:ind w:left="900"/>
        <w:contextualSpacing/>
        <w:jc w:val="both"/>
        <w:rPr>
          <w:rFonts w:ascii="Arial" w:hAnsi="Arial" w:cs="Arial"/>
          <w:bCs/>
        </w:rPr>
      </w:pPr>
    </w:p>
    <w:p w14:paraId="5993CEEA" w14:textId="1DEB27D2" w:rsidR="00A06927" w:rsidRPr="002045BF" w:rsidRDefault="00A06927" w:rsidP="00A06927">
      <w:pPr>
        <w:pStyle w:val="ListParagraph"/>
        <w:numPr>
          <w:ilvl w:val="1"/>
          <w:numId w:val="1"/>
        </w:numPr>
        <w:spacing w:line="276" w:lineRule="auto"/>
        <w:contextualSpacing/>
        <w:jc w:val="both"/>
        <w:rPr>
          <w:rFonts w:ascii="Arial" w:hAnsi="Arial" w:cs="Arial"/>
          <w:b/>
        </w:rPr>
      </w:pPr>
      <w:r w:rsidRPr="002045BF">
        <w:rPr>
          <w:rFonts w:ascii="Arial" w:hAnsi="Arial" w:cs="Arial"/>
          <w:b/>
        </w:rPr>
        <w:t>EVALUATION</w:t>
      </w:r>
    </w:p>
    <w:p w14:paraId="61636B85" w14:textId="77777777" w:rsidR="003F7DDC" w:rsidRPr="002045BF" w:rsidRDefault="003F7DDC" w:rsidP="003F7DDC">
      <w:pPr>
        <w:pStyle w:val="ListParagraph"/>
        <w:spacing w:line="276" w:lineRule="auto"/>
        <w:ind w:left="1260"/>
        <w:contextualSpacing/>
        <w:jc w:val="both"/>
        <w:rPr>
          <w:rFonts w:ascii="Arial" w:hAnsi="Arial" w:cs="Arial"/>
          <w:bCs/>
        </w:rPr>
      </w:pPr>
    </w:p>
    <w:p w14:paraId="68EC55E7" w14:textId="171A2C4D" w:rsidR="003247FC" w:rsidRPr="002045BF" w:rsidRDefault="008E4AA9" w:rsidP="003247FC">
      <w:pPr>
        <w:pStyle w:val="ListParagraph"/>
        <w:numPr>
          <w:ilvl w:val="0"/>
          <w:numId w:val="17"/>
        </w:numPr>
        <w:spacing w:line="276" w:lineRule="auto"/>
        <w:contextualSpacing/>
        <w:jc w:val="both"/>
        <w:rPr>
          <w:rFonts w:ascii="Arial" w:hAnsi="Arial" w:cs="Arial"/>
          <w:b/>
        </w:rPr>
      </w:pPr>
      <w:r w:rsidRPr="002045BF">
        <w:rPr>
          <w:rFonts w:ascii="Arial" w:hAnsi="Arial" w:cs="Arial"/>
          <w:b/>
        </w:rPr>
        <w:t>Joint Transport Sector Review (JTSR)</w:t>
      </w:r>
    </w:p>
    <w:p w14:paraId="5947D9E7" w14:textId="01A2AAE4" w:rsidR="00440365" w:rsidRPr="002045BF" w:rsidRDefault="00440365" w:rsidP="00440365">
      <w:pPr>
        <w:pStyle w:val="ListParagraph"/>
        <w:spacing w:line="276" w:lineRule="auto"/>
        <w:ind w:left="0"/>
        <w:contextualSpacing/>
        <w:jc w:val="both"/>
        <w:rPr>
          <w:rFonts w:ascii="Arial" w:hAnsi="Arial" w:cs="Arial"/>
        </w:rPr>
      </w:pPr>
      <w:r w:rsidRPr="002045BF">
        <w:rPr>
          <w:rFonts w:ascii="Arial" w:hAnsi="Arial" w:cs="Arial"/>
        </w:rPr>
        <w:t>The Unit coordinated TRC participation in the 18</w:t>
      </w:r>
      <w:r w:rsidRPr="002045BF">
        <w:rPr>
          <w:rFonts w:ascii="Arial" w:hAnsi="Arial" w:cs="Arial"/>
          <w:vertAlign w:val="superscript"/>
        </w:rPr>
        <w:t>th</w:t>
      </w:r>
      <w:r w:rsidRPr="002045BF">
        <w:rPr>
          <w:rFonts w:ascii="Arial" w:hAnsi="Arial" w:cs="Arial"/>
        </w:rPr>
        <w:t xml:space="preserve"> Joint Transport Sector Review meeting held in Arusha (15–17 December 2025). TRC ranked second overall in sector performance, and achieved “Very Good” performance rating.</w:t>
      </w:r>
    </w:p>
    <w:p w14:paraId="347F5D18" w14:textId="77777777" w:rsidR="00440365" w:rsidRPr="002045BF" w:rsidRDefault="00440365" w:rsidP="00440365">
      <w:pPr>
        <w:pStyle w:val="ListParagraph"/>
        <w:spacing w:line="276" w:lineRule="auto"/>
        <w:contextualSpacing/>
        <w:jc w:val="both"/>
        <w:rPr>
          <w:rFonts w:ascii="Arial" w:hAnsi="Arial" w:cs="Arial"/>
        </w:rPr>
      </w:pPr>
    </w:p>
    <w:p w14:paraId="3ACB9799" w14:textId="09C46204" w:rsidR="0031053B" w:rsidRPr="002045BF" w:rsidRDefault="00440365" w:rsidP="00440365">
      <w:pPr>
        <w:pStyle w:val="ListParagraph"/>
        <w:spacing w:line="276" w:lineRule="auto"/>
        <w:ind w:left="0"/>
        <w:contextualSpacing/>
        <w:jc w:val="both"/>
        <w:rPr>
          <w:rFonts w:ascii="Arial" w:hAnsi="Arial" w:cs="Arial"/>
          <w:bCs/>
        </w:rPr>
      </w:pPr>
      <w:r w:rsidRPr="002045BF">
        <w:rPr>
          <w:rFonts w:ascii="Arial" w:hAnsi="Arial" w:cs="Arial"/>
        </w:rPr>
        <w:t>The Corporation will continue implementing its Strategic Plan to support national development priorities under Dira 2050, particularly development of a sustainable multimodal transport system.</w:t>
      </w:r>
      <w:r w:rsidR="00444E38" w:rsidRPr="002045BF">
        <w:rPr>
          <w:rFonts w:ascii="Arial" w:hAnsi="Arial" w:cs="Arial"/>
          <w:bCs/>
        </w:rPr>
        <w:t xml:space="preserve">  </w:t>
      </w:r>
    </w:p>
    <w:p w14:paraId="6F8058AF" w14:textId="29D71827" w:rsidR="00440365" w:rsidRPr="002045BF" w:rsidRDefault="00440365" w:rsidP="00440365">
      <w:pPr>
        <w:pStyle w:val="ListParagraph"/>
        <w:spacing w:line="276" w:lineRule="auto"/>
        <w:ind w:left="0"/>
        <w:contextualSpacing/>
        <w:jc w:val="both"/>
        <w:rPr>
          <w:rFonts w:ascii="Arial" w:hAnsi="Arial" w:cs="Arial"/>
          <w:bCs/>
        </w:rPr>
      </w:pPr>
    </w:p>
    <w:p w14:paraId="3BC65D45" w14:textId="77777777" w:rsidR="00440365" w:rsidRPr="002045BF" w:rsidRDefault="00440365" w:rsidP="00440365">
      <w:pPr>
        <w:pStyle w:val="ListParagraph"/>
        <w:spacing w:line="276" w:lineRule="auto"/>
        <w:ind w:left="0"/>
        <w:contextualSpacing/>
        <w:jc w:val="both"/>
        <w:rPr>
          <w:rFonts w:ascii="Arial" w:hAnsi="Arial" w:cs="Arial"/>
          <w:bCs/>
        </w:rPr>
      </w:pPr>
    </w:p>
    <w:p w14:paraId="7428776E" w14:textId="77777777" w:rsidR="0031053B" w:rsidRPr="002045BF" w:rsidRDefault="0031053B" w:rsidP="00CF529E">
      <w:pPr>
        <w:spacing w:line="276" w:lineRule="auto"/>
        <w:contextualSpacing/>
        <w:jc w:val="both"/>
        <w:rPr>
          <w:rFonts w:ascii="Arial" w:hAnsi="Arial" w:cs="Arial"/>
          <w:bCs/>
        </w:rPr>
      </w:pPr>
    </w:p>
    <w:bookmarkEnd w:id="1"/>
    <w:bookmarkEnd w:id="2"/>
    <w:bookmarkEnd w:id="3"/>
    <w:p w14:paraId="201030D2" w14:textId="17C3F4D3" w:rsidR="007A6902" w:rsidRPr="002045BF" w:rsidRDefault="007A6902" w:rsidP="00D13FAF">
      <w:pPr>
        <w:pStyle w:val="ListParagraph"/>
        <w:numPr>
          <w:ilvl w:val="0"/>
          <w:numId w:val="1"/>
        </w:numPr>
        <w:spacing w:line="276" w:lineRule="auto"/>
        <w:ind w:left="1440" w:hanging="780"/>
        <w:contextualSpacing/>
        <w:jc w:val="both"/>
        <w:rPr>
          <w:rFonts w:ascii="Arial" w:hAnsi="Arial" w:cs="Arial"/>
          <w:b/>
          <w:bCs/>
        </w:rPr>
      </w:pPr>
      <w:r w:rsidRPr="002045BF">
        <w:rPr>
          <w:rFonts w:ascii="Arial" w:hAnsi="Arial" w:cs="Arial"/>
          <w:b/>
          <w:bCs/>
        </w:rPr>
        <w:t>RECOMMENDATION</w:t>
      </w:r>
    </w:p>
    <w:p w14:paraId="539401F7" w14:textId="77777777" w:rsidR="00716BAB" w:rsidRPr="002045BF" w:rsidRDefault="00716BAB" w:rsidP="00716BAB">
      <w:pPr>
        <w:pStyle w:val="ListParagraph"/>
        <w:spacing w:line="276" w:lineRule="auto"/>
        <w:ind w:left="1440"/>
        <w:contextualSpacing/>
        <w:jc w:val="both"/>
        <w:rPr>
          <w:rFonts w:ascii="Arial" w:hAnsi="Arial" w:cs="Arial"/>
          <w:b/>
          <w:bCs/>
        </w:rPr>
      </w:pPr>
    </w:p>
    <w:p w14:paraId="282DB1A5" w14:textId="52AE48B0" w:rsidR="007A6902" w:rsidRPr="002045BF" w:rsidRDefault="007A6902" w:rsidP="001F4220">
      <w:pPr>
        <w:spacing w:line="276" w:lineRule="auto"/>
        <w:contextualSpacing/>
        <w:jc w:val="both"/>
        <w:rPr>
          <w:rFonts w:ascii="Arial" w:hAnsi="Arial" w:cs="Arial"/>
          <w:bCs/>
        </w:rPr>
      </w:pPr>
      <w:r w:rsidRPr="002045BF">
        <w:rPr>
          <w:rFonts w:ascii="Arial" w:hAnsi="Arial" w:cs="Arial"/>
          <w:bCs/>
        </w:rPr>
        <w:t xml:space="preserve">The Board is requested to note the performance progress made by the </w:t>
      </w:r>
      <w:r w:rsidR="001F4220" w:rsidRPr="002045BF">
        <w:rPr>
          <w:rFonts w:ascii="Arial" w:hAnsi="Arial" w:cs="Arial"/>
          <w:bCs/>
        </w:rPr>
        <w:t xml:space="preserve">Monitoring and Evaluation </w:t>
      </w:r>
      <w:r w:rsidRPr="002045BF">
        <w:rPr>
          <w:rFonts w:ascii="Arial" w:hAnsi="Arial" w:cs="Arial"/>
          <w:bCs/>
        </w:rPr>
        <w:t xml:space="preserve">Unit and direct as may deem necessary. </w:t>
      </w:r>
    </w:p>
    <w:p w14:paraId="43F87840" w14:textId="77777777" w:rsidR="00E86F00" w:rsidRPr="002045BF" w:rsidRDefault="00E86F00" w:rsidP="007250C1">
      <w:pPr>
        <w:spacing w:line="276" w:lineRule="auto"/>
        <w:jc w:val="both"/>
        <w:rPr>
          <w:rFonts w:ascii="Arial" w:hAnsi="Arial" w:cs="Arial"/>
          <w:color w:val="0070C0"/>
        </w:rPr>
      </w:pPr>
    </w:p>
    <w:p w14:paraId="2E2A16F4" w14:textId="77777777" w:rsidR="00E86F00" w:rsidRPr="002045BF" w:rsidRDefault="00E86F00" w:rsidP="007250C1">
      <w:pPr>
        <w:spacing w:line="276" w:lineRule="auto"/>
        <w:jc w:val="center"/>
        <w:rPr>
          <w:rFonts w:ascii="Arial" w:hAnsi="Arial" w:cs="Arial"/>
          <w:color w:val="0070C0"/>
        </w:rPr>
      </w:pPr>
    </w:p>
    <w:p w14:paraId="08345691" w14:textId="563D0055" w:rsidR="00E86F00" w:rsidRPr="002045BF" w:rsidRDefault="00E86F00" w:rsidP="001F4220">
      <w:pPr>
        <w:pStyle w:val="ColorfulShading-Accent31"/>
        <w:spacing w:after="0" w:line="276" w:lineRule="auto"/>
        <w:ind w:left="0"/>
        <w:rPr>
          <w:rFonts w:ascii="Arial" w:eastAsia="Times New Roman" w:hAnsi="Arial" w:cs="Arial"/>
          <w:b/>
          <w:sz w:val="24"/>
          <w:szCs w:val="24"/>
        </w:rPr>
      </w:pPr>
      <w:bookmarkStart w:id="4" w:name="_Hlk148223630"/>
      <w:r w:rsidRPr="002045BF">
        <w:rPr>
          <w:rFonts w:ascii="Arial" w:eastAsia="Times New Roman" w:hAnsi="Arial" w:cs="Arial"/>
          <w:b/>
          <w:sz w:val="24"/>
          <w:szCs w:val="24"/>
        </w:rPr>
        <w:t>OFFICE OF THE DIRECTOR GENERAL</w:t>
      </w:r>
      <w:r w:rsidRPr="002045BF">
        <w:rPr>
          <w:rFonts w:ascii="Arial" w:eastAsia="Times New Roman" w:hAnsi="Arial" w:cs="Arial"/>
          <w:b/>
          <w:sz w:val="24"/>
          <w:szCs w:val="24"/>
        </w:rPr>
        <w:tab/>
      </w:r>
      <w:r w:rsidRPr="002045BF">
        <w:rPr>
          <w:rFonts w:ascii="Arial" w:eastAsia="Times New Roman" w:hAnsi="Arial" w:cs="Arial"/>
          <w:b/>
          <w:sz w:val="24"/>
          <w:szCs w:val="24"/>
        </w:rPr>
        <w:tab/>
      </w:r>
      <w:r w:rsidR="00737247" w:rsidRPr="002045BF">
        <w:rPr>
          <w:rFonts w:ascii="Arial" w:eastAsia="Times New Roman" w:hAnsi="Arial" w:cs="Arial"/>
          <w:b/>
          <w:sz w:val="24"/>
          <w:szCs w:val="24"/>
        </w:rPr>
        <w:t xml:space="preserve">   </w:t>
      </w:r>
      <w:r w:rsidR="001F4220" w:rsidRPr="002045BF">
        <w:rPr>
          <w:rFonts w:ascii="Arial" w:eastAsia="Times New Roman" w:hAnsi="Arial" w:cs="Arial"/>
          <w:b/>
          <w:sz w:val="24"/>
          <w:szCs w:val="24"/>
        </w:rPr>
        <w:t xml:space="preserve">               </w:t>
      </w:r>
      <w:r w:rsidR="00737247" w:rsidRPr="002045BF">
        <w:rPr>
          <w:rFonts w:ascii="Arial" w:eastAsia="Times New Roman" w:hAnsi="Arial" w:cs="Arial"/>
          <w:b/>
          <w:sz w:val="24"/>
          <w:szCs w:val="24"/>
        </w:rPr>
        <w:t xml:space="preserve">   </w:t>
      </w:r>
      <w:r w:rsidR="001F4220" w:rsidRPr="002045BF">
        <w:rPr>
          <w:rFonts w:ascii="Arial" w:eastAsia="Times New Roman" w:hAnsi="Arial" w:cs="Arial"/>
          <w:b/>
          <w:sz w:val="24"/>
          <w:szCs w:val="24"/>
        </w:rPr>
        <w:t>MACHIBYA SHIWA</w:t>
      </w:r>
    </w:p>
    <w:p w14:paraId="5AE99EBD" w14:textId="3AABE3E0" w:rsidR="00E86F00" w:rsidRPr="002045BF" w:rsidRDefault="00FC4777" w:rsidP="007250C1">
      <w:pPr>
        <w:pStyle w:val="ColorfulShading-Accent31"/>
        <w:spacing w:after="0" w:line="276" w:lineRule="auto"/>
        <w:ind w:left="0"/>
        <w:jc w:val="center"/>
        <w:rPr>
          <w:rFonts w:ascii="Arial" w:eastAsia="Times New Roman" w:hAnsi="Arial" w:cs="Arial"/>
          <w:b/>
          <w:sz w:val="24"/>
          <w:szCs w:val="24"/>
        </w:rPr>
      </w:pPr>
      <w:r>
        <w:rPr>
          <w:rFonts w:ascii="Arial" w:eastAsia="Times New Roman" w:hAnsi="Arial" w:cs="Arial"/>
          <w:b/>
          <w:sz w:val="24"/>
          <w:szCs w:val="24"/>
        </w:rPr>
        <w:t>FEBRUARY</w:t>
      </w:r>
      <w:r w:rsidR="000E19A4" w:rsidRPr="002045BF">
        <w:rPr>
          <w:rFonts w:ascii="Arial" w:eastAsia="Times New Roman" w:hAnsi="Arial" w:cs="Arial"/>
          <w:b/>
          <w:sz w:val="24"/>
          <w:szCs w:val="24"/>
        </w:rPr>
        <w:t xml:space="preserve">, </w:t>
      </w:r>
      <w:r w:rsidR="00296073" w:rsidRPr="002045BF">
        <w:rPr>
          <w:rFonts w:ascii="Arial" w:eastAsia="Times New Roman" w:hAnsi="Arial" w:cs="Arial"/>
          <w:b/>
          <w:sz w:val="24"/>
          <w:szCs w:val="24"/>
        </w:rPr>
        <w:t>202</w:t>
      </w:r>
      <w:r>
        <w:rPr>
          <w:rFonts w:ascii="Arial" w:eastAsia="Times New Roman" w:hAnsi="Arial" w:cs="Arial"/>
          <w:b/>
          <w:sz w:val="24"/>
          <w:szCs w:val="24"/>
        </w:rPr>
        <w:t>6</w:t>
      </w:r>
      <w:r w:rsidR="00E86F00" w:rsidRPr="002045BF">
        <w:rPr>
          <w:rFonts w:ascii="Arial" w:eastAsia="Times New Roman" w:hAnsi="Arial" w:cs="Arial"/>
          <w:b/>
          <w:sz w:val="24"/>
          <w:szCs w:val="24"/>
        </w:rPr>
        <w:tab/>
      </w:r>
      <w:r w:rsidR="00E86F00" w:rsidRPr="002045BF">
        <w:rPr>
          <w:rFonts w:ascii="Arial" w:eastAsia="Times New Roman" w:hAnsi="Arial" w:cs="Arial"/>
          <w:b/>
          <w:sz w:val="24"/>
          <w:szCs w:val="24"/>
        </w:rPr>
        <w:tab/>
      </w:r>
      <w:r w:rsidR="00E86F00" w:rsidRPr="002045BF">
        <w:rPr>
          <w:rFonts w:ascii="Arial" w:eastAsia="Times New Roman" w:hAnsi="Arial" w:cs="Arial"/>
          <w:b/>
          <w:sz w:val="24"/>
          <w:szCs w:val="24"/>
        </w:rPr>
        <w:tab/>
      </w:r>
      <w:r w:rsidR="00E86F00" w:rsidRPr="002045BF">
        <w:rPr>
          <w:rFonts w:ascii="Arial" w:eastAsia="Times New Roman" w:hAnsi="Arial" w:cs="Arial"/>
          <w:b/>
          <w:sz w:val="24"/>
          <w:szCs w:val="24"/>
        </w:rPr>
        <w:tab/>
      </w:r>
      <w:r w:rsidR="00E86F00" w:rsidRPr="002045BF">
        <w:rPr>
          <w:rFonts w:ascii="Arial" w:eastAsia="Times New Roman" w:hAnsi="Arial" w:cs="Arial"/>
          <w:b/>
          <w:sz w:val="24"/>
          <w:szCs w:val="24"/>
        </w:rPr>
        <w:tab/>
      </w:r>
      <w:r w:rsidR="00737247" w:rsidRPr="002045BF">
        <w:rPr>
          <w:rFonts w:ascii="Arial" w:eastAsia="Times New Roman" w:hAnsi="Arial" w:cs="Arial"/>
          <w:b/>
          <w:sz w:val="24"/>
          <w:szCs w:val="24"/>
        </w:rPr>
        <w:t xml:space="preserve">      </w:t>
      </w:r>
      <w:r w:rsidR="00E86F00" w:rsidRPr="002045BF">
        <w:rPr>
          <w:rFonts w:ascii="Arial" w:eastAsia="Times New Roman" w:hAnsi="Arial" w:cs="Arial"/>
          <w:b/>
          <w:sz w:val="24"/>
          <w:szCs w:val="24"/>
        </w:rPr>
        <w:t>SECRETARY TO THE BOARD</w:t>
      </w:r>
    </w:p>
    <w:bookmarkEnd w:id="4"/>
    <w:p w14:paraId="23A77A90" w14:textId="4ED2A674" w:rsidR="002D6391" w:rsidRPr="002045BF" w:rsidRDefault="002D6391" w:rsidP="007250C1">
      <w:pPr>
        <w:spacing w:line="276" w:lineRule="auto"/>
        <w:rPr>
          <w:rFonts w:ascii="Arial" w:hAnsi="Arial" w:cs="Arial"/>
        </w:rPr>
      </w:pPr>
    </w:p>
    <w:p w14:paraId="4334D0D2" w14:textId="5C3BE9EB" w:rsidR="00E65C64" w:rsidRPr="002045BF" w:rsidRDefault="00E65C64" w:rsidP="00E65C64">
      <w:pPr>
        <w:spacing w:after="200" w:line="276" w:lineRule="auto"/>
        <w:jc w:val="both"/>
        <w:rPr>
          <w:rFonts w:ascii="Arial" w:eastAsia="Calibri" w:hAnsi="Arial" w:cs="Arial"/>
          <w:bCs/>
        </w:rPr>
      </w:pPr>
    </w:p>
    <w:p w14:paraId="252B15F7" w14:textId="00F66D7D" w:rsidR="009B02FC" w:rsidRPr="002045BF" w:rsidRDefault="009B02FC" w:rsidP="007250C1">
      <w:pPr>
        <w:spacing w:line="276" w:lineRule="auto"/>
        <w:rPr>
          <w:rFonts w:ascii="Arial" w:hAnsi="Arial" w:cs="Arial"/>
        </w:rPr>
      </w:pPr>
    </w:p>
    <w:p w14:paraId="08D31633" w14:textId="25076870" w:rsidR="009B02FC" w:rsidRPr="002045BF" w:rsidRDefault="009B02FC" w:rsidP="007250C1">
      <w:pPr>
        <w:spacing w:line="276" w:lineRule="auto"/>
        <w:rPr>
          <w:rFonts w:ascii="Arial" w:hAnsi="Arial" w:cs="Arial"/>
        </w:rPr>
      </w:pPr>
    </w:p>
    <w:p w14:paraId="283E61B9" w14:textId="7C37CDE8" w:rsidR="009B02FC" w:rsidRPr="002045BF" w:rsidRDefault="009B02FC" w:rsidP="007250C1">
      <w:pPr>
        <w:spacing w:line="276" w:lineRule="auto"/>
        <w:rPr>
          <w:rFonts w:ascii="Arial" w:hAnsi="Arial" w:cs="Arial"/>
        </w:rPr>
      </w:pPr>
    </w:p>
    <w:p w14:paraId="03E341B9" w14:textId="77777777" w:rsidR="009B02FC" w:rsidRPr="002045BF" w:rsidRDefault="009B02FC" w:rsidP="007250C1">
      <w:pPr>
        <w:spacing w:line="276" w:lineRule="auto"/>
        <w:rPr>
          <w:rFonts w:ascii="Arial" w:hAnsi="Arial" w:cs="Arial"/>
        </w:rPr>
      </w:pPr>
    </w:p>
    <w:sectPr w:rsidR="009B02FC" w:rsidRPr="002045BF" w:rsidSect="001E66C8">
      <w:footerReference w:type="default" r:id="rId8"/>
      <w:pgSz w:w="11907" w:h="16839" w:code="9"/>
      <w:pgMar w:top="720" w:right="992" w:bottom="72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2EF52" w14:textId="77777777" w:rsidR="00AC02C1" w:rsidRDefault="00AC02C1">
      <w:r>
        <w:separator/>
      </w:r>
    </w:p>
  </w:endnote>
  <w:endnote w:type="continuationSeparator" w:id="0">
    <w:p w14:paraId="23DD2EF1" w14:textId="77777777" w:rsidR="00AC02C1" w:rsidRDefault="00AC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C7A1D" w14:textId="77777777" w:rsidR="00BE4511" w:rsidRDefault="00AE50ED">
    <w:pPr>
      <w:pStyle w:val="Footer"/>
      <w:jc w:val="center"/>
    </w:pPr>
    <w:r>
      <w:fldChar w:fldCharType="begin"/>
    </w:r>
    <w:r w:rsidR="00E43EE8">
      <w:instrText xml:space="preserve"> PAGE   \* MERGEFORMAT </w:instrText>
    </w:r>
    <w:r>
      <w:fldChar w:fldCharType="separate"/>
    </w:r>
    <w:r w:rsidR="00C72BB5">
      <w:rPr>
        <w:noProof/>
      </w:rPr>
      <w:t>1</w:t>
    </w:r>
    <w:r>
      <w:fldChar w:fldCharType="end"/>
    </w:r>
  </w:p>
  <w:p w14:paraId="29457E28" w14:textId="77777777" w:rsidR="00BE4511" w:rsidRDefault="00BE45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546F1" w14:textId="77777777" w:rsidR="00AC02C1" w:rsidRDefault="00AC02C1">
      <w:r>
        <w:separator/>
      </w:r>
    </w:p>
  </w:footnote>
  <w:footnote w:type="continuationSeparator" w:id="0">
    <w:p w14:paraId="214AC28D" w14:textId="77777777" w:rsidR="00AC02C1" w:rsidRDefault="00AC02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215D9"/>
    <w:multiLevelType w:val="hybridMultilevel"/>
    <w:tmpl w:val="282C8140"/>
    <w:lvl w:ilvl="0" w:tplc="7C1A61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124C0"/>
    <w:multiLevelType w:val="hybridMultilevel"/>
    <w:tmpl w:val="A9B29A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6435F"/>
    <w:multiLevelType w:val="hybridMultilevel"/>
    <w:tmpl w:val="C6427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31270"/>
    <w:multiLevelType w:val="hybridMultilevel"/>
    <w:tmpl w:val="8480C7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2F1C39"/>
    <w:multiLevelType w:val="hybridMultilevel"/>
    <w:tmpl w:val="A84AAC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06305"/>
    <w:multiLevelType w:val="hybridMultilevel"/>
    <w:tmpl w:val="0848F5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20C52"/>
    <w:multiLevelType w:val="hybridMultilevel"/>
    <w:tmpl w:val="8A66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F1F3C"/>
    <w:multiLevelType w:val="hybridMultilevel"/>
    <w:tmpl w:val="0A84A3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DB319D9"/>
    <w:multiLevelType w:val="hybridMultilevel"/>
    <w:tmpl w:val="88C472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7C31CEF"/>
    <w:multiLevelType w:val="hybridMultilevel"/>
    <w:tmpl w:val="5D1E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57158"/>
    <w:multiLevelType w:val="hybridMultilevel"/>
    <w:tmpl w:val="A9B29A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F636E5"/>
    <w:multiLevelType w:val="hybridMultilevel"/>
    <w:tmpl w:val="8160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A0221D"/>
    <w:multiLevelType w:val="hybridMultilevel"/>
    <w:tmpl w:val="B5AA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3F070A"/>
    <w:multiLevelType w:val="hybridMultilevel"/>
    <w:tmpl w:val="9B32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10D5B"/>
    <w:multiLevelType w:val="hybridMultilevel"/>
    <w:tmpl w:val="1C621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5AB7ECF"/>
    <w:multiLevelType w:val="multilevel"/>
    <w:tmpl w:val="5B02B44A"/>
    <w:lvl w:ilvl="0">
      <w:start w:val="1"/>
      <w:numFmt w:val="decimal"/>
      <w:lvlText w:val="%1."/>
      <w:lvlJc w:val="left"/>
      <w:pPr>
        <w:ind w:left="360" w:hanging="360"/>
      </w:pPr>
      <w:rPr>
        <w:rFonts w:hint="default"/>
        <w:b/>
      </w:rPr>
    </w:lvl>
    <w:lvl w:ilvl="1">
      <w:start w:val="1"/>
      <w:numFmt w:val="decimal"/>
      <w:lvlText w:val="%1.%2"/>
      <w:lvlJc w:val="left"/>
      <w:pPr>
        <w:ind w:left="1260" w:hanging="360"/>
      </w:pPr>
      <w:rPr>
        <w:rFonts w:hint="default"/>
        <w:b/>
        <w:color w:val="auto"/>
      </w:rPr>
    </w:lvl>
    <w:lvl w:ilvl="2">
      <w:start w:val="1"/>
      <w:numFmt w:val="decimal"/>
      <w:lvlText w:val="%1.%2.%3"/>
      <w:lvlJc w:val="left"/>
      <w:pPr>
        <w:ind w:left="153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AC35E13"/>
    <w:multiLevelType w:val="multilevel"/>
    <w:tmpl w:val="B540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8"/>
  </w:num>
  <w:num w:numId="4">
    <w:abstractNumId w:val="9"/>
  </w:num>
  <w:num w:numId="5">
    <w:abstractNumId w:val="0"/>
  </w:num>
  <w:num w:numId="6">
    <w:abstractNumId w:val="6"/>
  </w:num>
  <w:num w:numId="7">
    <w:abstractNumId w:val="11"/>
  </w:num>
  <w:num w:numId="8">
    <w:abstractNumId w:val="12"/>
  </w:num>
  <w:num w:numId="9">
    <w:abstractNumId w:val="5"/>
  </w:num>
  <w:num w:numId="10">
    <w:abstractNumId w:val="10"/>
  </w:num>
  <w:num w:numId="11">
    <w:abstractNumId w:val="16"/>
  </w:num>
  <w:num w:numId="12">
    <w:abstractNumId w:val="7"/>
  </w:num>
  <w:num w:numId="13">
    <w:abstractNumId w:val="13"/>
  </w:num>
  <w:num w:numId="14">
    <w:abstractNumId w:val="14"/>
  </w:num>
  <w:num w:numId="15">
    <w:abstractNumId w:val="2"/>
  </w:num>
  <w:num w:numId="16">
    <w:abstractNumId w:val="4"/>
  </w:num>
  <w:num w:numId="1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902"/>
    <w:rsid w:val="0000076D"/>
    <w:rsid w:val="000018CB"/>
    <w:rsid w:val="00002FD8"/>
    <w:rsid w:val="00004B44"/>
    <w:rsid w:val="00005221"/>
    <w:rsid w:val="0000574E"/>
    <w:rsid w:val="000110DC"/>
    <w:rsid w:val="000145B7"/>
    <w:rsid w:val="0001710C"/>
    <w:rsid w:val="000178D7"/>
    <w:rsid w:val="00026AB2"/>
    <w:rsid w:val="00030CA4"/>
    <w:rsid w:val="00031FAE"/>
    <w:rsid w:val="00035706"/>
    <w:rsid w:val="00040B76"/>
    <w:rsid w:val="00045D60"/>
    <w:rsid w:val="00052775"/>
    <w:rsid w:val="000534D6"/>
    <w:rsid w:val="000538B3"/>
    <w:rsid w:val="000576D3"/>
    <w:rsid w:val="00071D89"/>
    <w:rsid w:val="00071FCC"/>
    <w:rsid w:val="00073A64"/>
    <w:rsid w:val="00075382"/>
    <w:rsid w:val="00075879"/>
    <w:rsid w:val="00077A2B"/>
    <w:rsid w:val="00077FA9"/>
    <w:rsid w:val="000813F1"/>
    <w:rsid w:val="00083776"/>
    <w:rsid w:val="00086BD4"/>
    <w:rsid w:val="0009054E"/>
    <w:rsid w:val="000906E3"/>
    <w:rsid w:val="000A067D"/>
    <w:rsid w:val="000A46B1"/>
    <w:rsid w:val="000A50FD"/>
    <w:rsid w:val="000A5F65"/>
    <w:rsid w:val="000A6A35"/>
    <w:rsid w:val="000B2A0C"/>
    <w:rsid w:val="000C6013"/>
    <w:rsid w:val="000E0860"/>
    <w:rsid w:val="000E19A4"/>
    <w:rsid w:val="000E439C"/>
    <w:rsid w:val="000F01A6"/>
    <w:rsid w:val="000F1ADF"/>
    <w:rsid w:val="000F1CEB"/>
    <w:rsid w:val="000F3635"/>
    <w:rsid w:val="000F45AF"/>
    <w:rsid w:val="000F62EB"/>
    <w:rsid w:val="000F6EE1"/>
    <w:rsid w:val="00103822"/>
    <w:rsid w:val="0010384C"/>
    <w:rsid w:val="00103D3C"/>
    <w:rsid w:val="0011265B"/>
    <w:rsid w:val="00123012"/>
    <w:rsid w:val="001234F7"/>
    <w:rsid w:val="001348D6"/>
    <w:rsid w:val="00141B52"/>
    <w:rsid w:val="00145271"/>
    <w:rsid w:val="00145993"/>
    <w:rsid w:val="00147088"/>
    <w:rsid w:val="00155889"/>
    <w:rsid w:val="0015670B"/>
    <w:rsid w:val="0016032D"/>
    <w:rsid w:val="001660E8"/>
    <w:rsid w:val="001668EF"/>
    <w:rsid w:val="00167340"/>
    <w:rsid w:val="00173296"/>
    <w:rsid w:val="00180FC9"/>
    <w:rsid w:val="00181321"/>
    <w:rsid w:val="001858A6"/>
    <w:rsid w:val="00186938"/>
    <w:rsid w:val="0019009B"/>
    <w:rsid w:val="0019289B"/>
    <w:rsid w:val="00195983"/>
    <w:rsid w:val="00195B89"/>
    <w:rsid w:val="001A033D"/>
    <w:rsid w:val="001A2681"/>
    <w:rsid w:val="001A6B28"/>
    <w:rsid w:val="001B49F8"/>
    <w:rsid w:val="001B6EEA"/>
    <w:rsid w:val="001C55A5"/>
    <w:rsid w:val="001C68EB"/>
    <w:rsid w:val="001C6AC3"/>
    <w:rsid w:val="001D5083"/>
    <w:rsid w:val="001D57B6"/>
    <w:rsid w:val="001E3819"/>
    <w:rsid w:val="001E66C8"/>
    <w:rsid w:val="001F06C1"/>
    <w:rsid w:val="001F23C3"/>
    <w:rsid w:val="001F2F72"/>
    <w:rsid w:val="001F34E6"/>
    <w:rsid w:val="001F4220"/>
    <w:rsid w:val="001F7E11"/>
    <w:rsid w:val="00202594"/>
    <w:rsid w:val="0020363B"/>
    <w:rsid w:val="002045BF"/>
    <w:rsid w:val="00204829"/>
    <w:rsid w:val="002061AD"/>
    <w:rsid w:val="00213AB6"/>
    <w:rsid w:val="00217068"/>
    <w:rsid w:val="002304D1"/>
    <w:rsid w:val="00232F7C"/>
    <w:rsid w:val="0023645E"/>
    <w:rsid w:val="00241E6E"/>
    <w:rsid w:val="00250217"/>
    <w:rsid w:val="0025267D"/>
    <w:rsid w:val="00256356"/>
    <w:rsid w:val="00260BEE"/>
    <w:rsid w:val="00263A90"/>
    <w:rsid w:val="00276024"/>
    <w:rsid w:val="00277A86"/>
    <w:rsid w:val="00280193"/>
    <w:rsid w:val="00281734"/>
    <w:rsid w:val="00282B89"/>
    <w:rsid w:val="002839E5"/>
    <w:rsid w:val="00286E7B"/>
    <w:rsid w:val="00291DB0"/>
    <w:rsid w:val="00296073"/>
    <w:rsid w:val="00296EF3"/>
    <w:rsid w:val="002A0BA0"/>
    <w:rsid w:val="002A25F7"/>
    <w:rsid w:val="002A4637"/>
    <w:rsid w:val="002B054E"/>
    <w:rsid w:val="002B2B9D"/>
    <w:rsid w:val="002B3615"/>
    <w:rsid w:val="002C4A63"/>
    <w:rsid w:val="002D428D"/>
    <w:rsid w:val="002D60C0"/>
    <w:rsid w:val="002D6391"/>
    <w:rsid w:val="002D644A"/>
    <w:rsid w:val="002D79AD"/>
    <w:rsid w:val="002E14D1"/>
    <w:rsid w:val="002F4E33"/>
    <w:rsid w:val="002F74AF"/>
    <w:rsid w:val="003029CD"/>
    <w:rsid w:val="0031053B"/>
    <w:rsid w:val="00311D1E"/>
    <w:rsid w:val="00316389"/>
    <w:rsid w:val="00320DDD"/>
    <w:rsid w:val="00322CC9"/>
    <w:rsid w:val="003247FC"/>
    <w:rsid w:val="00327E99"/>
    <w:rsid w:val="00327EF8"/>
    <w:rsid w:val="00330251"/>
    <w:rsid w:val="00337A67"/>
    <w:rsid w:val="00340351"/>
    <w:rsid w:val="003421AD"/>
    <w:rsid w:val="00345EE7"/>
    <w:rsid w:val="00346576"/>
    <w:rsid w:val="00347E79"/>
    <w:rsid w:val="00352B25"/>
    <w:rsid w:val="00355926"/>
    <w:rsid w:val="00361CD8"/>
    <w:rsid w:val="003718FD"/>
    <w:rsid w:val="00380030"/>
    <w:rsid w:val="003819D8"/>
    <w:rsid w:val="00385BC7"/>
    <w:rsid w:val="003866B8"/>
    <w:rsid w:val="003904EE"/>
    <w:rsid w:val="00392942"/>
    <w:rsid w:val="0039342C"/>
    <w:rsid w:val="003941A2"/>
    <w:rsid w:val="00395138"/>
    <w:rsid w:val="00396A08"/>
    <w:rsid w:val="003A0CCB"/>
    <w:rsid w:val="003A1923"/>
    <w:rsid w:val="003A1DF6"/>
    <w:rsid w:val="003A535D"/>
    <w:rsid w:val="003B3CAD"/>
    <w:rsid w:val="003B4D53"/>
    <w:rsid w:val="003B52F0"/>
    <w:rsid w:val="003B5A68"/>
    <w:rsid w:val="003C0549"/>
    <w:rsid w:val="003C297D"/>
    <w:rsid w:val="003D4215"/>
    <w:rsid w:val="003E757C"/>
    <w:rsid w:val="003F46FD"/>
    <w:rsid w:val="003F6277"/>
    <w:rsid w:val="003F66B6"/>
    <w:rsid w:val="003F7673"/>
    <w:rsid w:val="003F7DDC"/>
    <w:rsid w:val="00402D8B"/>
    <w:rsid w:val="004103A8"/>
    <w:rsid w:val="00410A0C"/>
    <w:rsid w:val="00413500"/>
    <w:rsid w:val="00413692"/>
    <w:rsid w:val="00415C61"/>
    <w:rsid w:val="00425800"/>
    <w:rsid w:val="004310A4"/>
    <w:rsid w:val="004339CB"/>
    <w:rsid w:val="00434DFA"/>
    <w:rsid w:val="00440365"/>
    <w:rsid w:val="00443AA0"/>
    <w:rsid w:val="00444A36"/>
    <w:rsid w:val="00444E38"/>
    <w:rsid w:val="004468DD"/>
    <w:rsid w:val="00447C85"/>
    <w:rsid w:val="00460534"/>
    <w:rsid w:val="004614C9"/>
    <w:rsid w:val="00465A10"/>
    <w:rsid w:val="00465DAF"/>
    <w:rsid w:val="0046657C"/>
    <w:rsid w:val="00467260"/>
    <w:rsid w:val="00471164"/>
    <w:rsid w:val="004738F9"/>
    <w:rsid w:val="004769F1"/>
    <w:rsid w:val="00493066"/>
    <w:rsid w:val="00495D62"/>
    <w:rsid w:val="00497766"/>
    <w:rsid w:val="004A36D3"/>
    <w:rsid w:val="004A6074"/>
    <w:rsid w:val="004B20BC"/>
    <w:rsid w:val="004B3C5C"/>
    <w:rsid w:val="004B765E"/>
    <w:rsid w:val="004D6246"/>
    <w:rsid w:val="004E397A"/>
    <w:rsid w:val="004F4A87"/>
    <w:rsid w:val="005013E7"/>
    <w:rsid w:val="0050282C"/>
    <w:rsid w:val="00514D03"/>
    <w:rsid w:val="00520A77"/>
    <w:rsid w:val="005213D7"/>
    <w:rsid w:val="0053100E"/>
    <w:rsid w:val="0053123D"/>
    <w:rsid w:val="00532902"/>
    <w:rsid w:val="00532A32"/>
    <w:rsid w:val="00533D7F"/>
    <w:rsid w:val="00537D1E"/>
    <w:rsid w:val="00544F6D"/>
    <w:rsid w:val="00545A4F"/>
    <w:rsid w:val="00546F26"/>
    <w:rsid w:val="00550A99"/>
    <w:rsid w:val="00550DE6"/>
    <w:rsid w:val="00551E8B"/>
    <w:rsid w:val="005560A1"/>
    <w:rsid w:val="005612EB"/>
    <w:rsid w:val="005617BE"/>
    <w:rsid w:val="005631AE"/>
    <w:rsid w:val="00564A1A"/>
    <w:rsid w:val="00570889"/>
    <w:rsid w:val="00570EA3"/>
    <w:rsid w:val="005727F5"/>
    <w:rsid w:val="00573D2A"/>
    <w:rsid w:val="0057650D"/>
    <w:rsid w:val="00576701"/>
    <w:rsid w:val="00577CD9"/>
    <w:rsid w:val="00577FEB"/>
    <w:rsid w:val="0058432B"/>
    <w:rsid w:val="00584602"/>
    <w:rsid w:val="005846A5"/>
    <w:rsid w:val="005868B1"/>
    <w:rsid w:val="00590187"/>
    <w:rsid w:val="00597B25"/>
    <w:rsid w:val="005A79CE"/>
    <w:rsid w:val="005B0902"/>
    <w:rsid w:val="005B20D3"/>
    <w:rsid w:val="005B71AE"/>
    <w:rsid w:val="005C011E"/>
    <w:rsid w:val="005C0B76"/>
    <w:rsid w:val="005C3095"/>
    <w:rsid w:val="005C4C1E"/>
    <w:rsid w:val="005D1781"/>
    <w:rsid w:val="005E0AD4"/>
    <w:rsid w:val="005E3A83"/>
    <w:rsid w:val="005E712F"/>
    <w:rsid w:val="005F63AF"/>
    <w:rsid w:val="00602E62"/>
    <w:rsid w:val="00603B67"/>
    <w:rsid w:val="00606B51"/>
    <w:rsid w:val="006150D3"/>
    <w:rsid w:val="006268C1"/>
    <w:rsid w:val="006272B2"/>
    <w:rsid w:val="00627A77"/>
    <w:rsid w:val="006308F1"/>
    <w:rsid w:val="00630E75"/>
    <w:rsid w:val="006442DF"/>
    <w:rsid w:val="00650AD9"/>
    <w:rsid w:val="00652746"/>
    <w:rsid w:val="00654BC6"/>
    <w:rsid w:val="00655B7B"/>
    <w:rsid w:val="0065789B"/>
    <w:rsid w:val="00675A6B"/>
    <w:rsid w:val="00684883"/>
    <w:rsid w:val="00690C8B"/>
    <w:rsid w:val="006924D4"/>
    <w:rsid w:val="006A344C"/>
    <w:rsid w:val="006A4722"/>
    <w:rsid w:val="006B5B5D"/>
    <w:rsid w:val="006C0CA1"/>
    <w:rsid w:val="006C33CF"/>
    <w:rsid w:val="006C6DC2"/>
    <w:rsid w:val="006D00BD"/>
    <w:rsid w:val="006D00C0"/>
    <w:rsid w:val="006D7ECE"/>
    <w:rsid w:val="006E10F5"/>
    <w:rsid w:val="006E75E5"/>
    <w:rsid w:val="006E7669"/>
    <w:rsid w:val="006E785A"/>
    <w:rsid w:val="006F02F8"/>
    <w:rsid w:val="006F38ED"/>
    <w:rsid w:val="006F3D0F"/>
    <w:rsid w:val="006F527E"/>
    <w:rsid w:val="007053FF"/>
    <w:rsid w:val="007074E5"/>
    <w:rsid w:val="00710FCC"/>
    <w:rsid w:val="0071200D"/>
    <w:rsid w:val="00712D10"/>
    <w:rsid w:val="00716A4F"/>
    <w:rsid w:val="00716BAB"/>
    <w:rsid w:val="00717207"/>
    <w:rsid w:val="00724835"/>
    <w:rsid w:val="007250C1"/>
    <w:rsid w:val="00725149"/>
    <w:rsid w:val="007260EC"/>
    <w:rsid w:val="00727F71"/>
    <w:rsid w:val="00733E1A"/>
    <w:rsid w:val="00737247"/>
    <w:rsid w:val="0074068A"/>
    <w:rsid w:val="00740B96"/>
    <w:rsid w:val="00741596"/>
    <w:rsid w:val="0074323C"/>
    <w:rsid w:val="0074752F"/>
    <w:rsid w:val="00760BE1"/>
    <w:rsid w:val="00764D54"/>
    <w:rsid w:val="0076575E"/>
    <w:rsid w:val="007716A9"/>
    <w:rsid w:val="007841F0"/>
    <w:rsid w:val="00785080"/>
    <w:rsid w:val="007870CA"/>
    <w:rsid w:val="007A3D97"/>
    <w:rsid w:val="007A648E"/>
    <w:rsid w:val="007A6902"/>
    <w:rsid w:val="007B0D12"/>
    <w:rsid w:val="007B4CC1"/>
    <w:rsid w:val="007B4F11"/>
    <w:rsid w:val="007C008D"/>
    <w:rsid w:val="007C1C6E"/>
    <w:rsid w:val="007C65CC"/>
    <w:rsid w:val="007D54BE"/>
    <w:rsid w:val="007E17A0"/>
    <w:rsid w:val="007E42DD"/>
    <w:rsid w:val="007E514D"/>
    <w:rsid w:val="00800336"/>
    <w:rsid w:val="00800959"/>
    <w:rsid w:val="008062A3"/>
    <w:rsid w:val="00810E34"/>
    <w:rsid w:val="008159EA"/>
    <w:rsid w:val="00816953"/>
    <w:rsid w:val="00817815"/>
    <w:rsid w:val="00820DDD"/>
    <w:rsid w:val="008217B1"/>
    <w:rsid w:val="00831D48"/>
    <w:rsid w:val="00834F99"/>
    <w:rsid w:val="00837E7C"/>
    <w:rsid w:val="0084692F"/>
    <w:rsid w:val="008476A0"/>
    <w:rsid w:val="00852518"/>
    <w:rsid w:val="008540F0"/>
    <w:rsid w:val="00854C42"/>
    <w:rsid w:val="00855177"/>
    <w:rsid w:val="0086128E"/>
    <w:rsid w:val="0086295A"/>
    <w:rsid w:val="00862B07"/>
    <w:rsid w:val="00867BE7"/>
    <w:rsid w:val="008740AF"/>
    <w:rsid w:val="008776AD"/>
    <w:rsid w:val="008802ED"/>
    <w:rsid w:val="008833F0"/>
    <w:rsid w:val="008834DF"/>
    <w:rsid w:val="0089174B"/>
    <w:rsid w:val="00891C9A"/>
    <w:rsid w:val="008931FB"/>
    <w:rsid w:val="008A1D08"/>
    <w:rsid w:val="008A5007"/>
    <w:rsid w:val="008A765A"/>
    <w:rsid w:val="008B3A28"/>
    <w:rsid w:val="008B564A"/>
    <w:rsid w:val="008B5B9C"/>
    <w:rsid w:val="008D04AA"/>
    <w:rsid w:val="008E116A"/>
    <w:rsid w:val="008E1EFD"/>
    <w:rsid w:val="008E2BBB"/>
    <w:rsid w:val="008E474C"/>
    <w:rsid w:val="008E4AA9"/>
    <w:rsid w:val="008F485F"/>
    <w:rsid w:val="008F752C"/>
    <w:rsid w:val="00900EBE"/>
    <w:rsid w:val="0090161C"/>
    <w:rsid w:val="00901760"/>
    <w:rsid w:val="009061C6"/>
    <w:rsid w:val="00912627"/>
    <w:rsid w:val="00917CDC"/>
    <w:rsid w:val="00924F92"/>
    <w:rsid w:val="00932AD5"/>
    <w:rsid w:val="00935E1B"/>
    <w:rsid w:val="00936290"/>
    <w:rsid w:val="00946259"/>
    <w:rsid w:val="00947100"/>
    <w:rsid w:val="00947A81"/>
    <w:rsid w:val="0095054A"/>
    <w:rsid w:val="00951292"/>
    <w:rsid w:val="00955EDA"/>
    <w:rsid w:val="00956397"/>
    <w:rsid w:val="00961E17"/>
    <w:rsid w:val="0096346D"/>
    <w:rsid w:val="00964DF8"/>
    <w:rsid w:val="00965D47"/>
    <w:rsid w:val="009719EB"/>
    <w:rsid w:val="00971E4E"/>
    <w:rsid w:val="00977EC2"/>
    <w:rsid w:val="00991257"/>
    <w:rsid w:val="00991E9D"/>
    <w:rsid w:val="009947D9"/>
    <w:rsid w:val="00997BA6"/>
    <w:rsid w:val="009A1AEB"/>
    <w:rsid w:val="009A4026"/>
    <w:rsid w:val="009A4FFA"/>
    <w:rsid w:val="009B02FC"/>
    <w:rsid w:val="009B43CF"/>
    <w:rsid w:val="009C2C4A"/>
    <w:rsid w:val="009C562D"/>
    <w:rsid w:val="009C6366"/>
    <w:rsid w:val="009C78CB"/>
    <w:rsid w:val="009E0572"/>
    <w:rsid w:val="009E432F"/>
    <w:rsid w:val="009E70E6"/>
    <w:rsid w:val="009F01BA"/>
    <w:rsid w:val="009F5955"/>
    <w:rsid w:val="00A00C77"/>
    <w:rsid w:val="00A02D11"/>
    <w:rsid w:val="00A06927"/>
    <w:rsid w:val="00A13F2D"/>
    <w:rsid w:val="00A151C7"/>
    <w:rsid w:val="00A15A7D"/>
    <w:rsid w:val="00A22F6A"/>
    <w:rsid w:val="00A34C8E"/>
    <w:rsid w:val="00A44B92"/>
    <w:rsid w:val="00A512AB"/>
    <w:rsid w:val="00A548D7"/>
    <w:rsid w:val="00A56D68"/>
    <w:rsid w:val="00A66385"/>
    <w:rsid w:val="00A7198C"/>
    <w:rsid w:val="00A72CEE"/>
    <w:rsid w:val="00A745A4"/>
    <w:rsid w:val="00A7777C"/>
    <w:rsid w:val="00A962B9"/>
    <w:rsid w:val="00A9769D"/>
    <w:rsid w:val="00AA283E"/>
    <w:rsid w:val="00AA4131"/>
    <w:rsid w:val="00AA568A"/>
    <w:rsid w:val="00AB0641"/>
    <w:rsid w:val="00AB0F9C"/>
    <w:rsid w:val="00AB16F0"/>
    <w:rsid w:val="00AB39B5"/>
    <w:rsid w:val="00AB7F3B"/>
    <w:rsid w:val="00AC02C1"/>
    <w:rsid w:val="00AC7350"/>
    <w:rsid w:val="00AC74CB"/>
    <w:rsid w:val="00AD36E3"/>
    <w:rsid w:val="00AD4C9D"/>
    <w:rsid w:val="00AE50ED"/>
    <w:rsid w:val="00AE61A1"/>
    <w:rsid w:val="00AF1838"/>
    <w:rsid w:val="00AF4BBA"/>
    <w:rsid w:val="00AF7EAA"/>
    <w:rsid w:val="00B00CC9"/>
    <w:rsid w:val="00B02242"/>
    <w:rsid w:val="00B047A4"/>
    <w:rsid w:val="00B06EA9"/>
    <w:rsid w:val="00B13713"/>
    <w:rsid w:val="00B14D13"/>
    <w:rsid w:val="00B22CC9"/>
    <w:rsid w:val="00B273F8"/>
    <w:rsid w:val="00B3633D"/>
    <w:rsid w:val="00B3711C"/>
    <w:rsid w:val="00B4089C"/>
    <w:rsid w:val="00B42BD1"/>
    <w:rsid w:val="00B4433A"/>
    <w:rsid w:val="00B51283"/>
    <w:rsid w:val="00B575A7"/>
    <w:rsid w:val="00B706AA"/>
    <w:rsid w:val="00B706F2"/>
    <w:rsid w:val="00B71927"/>
    <w:rsid w:val="00B734D1"/>
    <w:rsid w:val="00B80E43"/>
    <w:rsid w:val="00B8291B"/>
    <w:rsid w:val="00B84404"/>
    <w:rsid w:val="00B91257"/>
    <w:rsid w:val="00B95FB9"/>
    <w:rsid w:val="00BA29FF"/>
    <w:rsid w:val="00BA3616"/>
    <w:rsid w:val="00BA3D80"/>
    <w:rsid w:val="00BA5100"/>
    <w:rsid w:val="00BA5945"/>
    <w:rsid w:val="00BA5B57"/>
    <w:rsid w:val="00BA701D"/>
    <w:rsid w:val="00BB3288"/>
    <w:rsid w:val="00BB4BAF"/>
    <w:rsid w:val="00BC119A"/>
    <w:rsid w:val="00BC1F56"/>
    <w:rsid w:val="00BC583B"/>
    <w:rsid w:val="00BC6328"/>
    <w:rsid w:val="00BD7A88"/>
    <w:rsid w:val="00BE1018"/>
    <w:rsid w:val="00BE3D1E"/>
    <w:rsid w:val="00BE4511"/>
    <w:rsid w:val="00BF2034"/>
    <w:rsid w:val="00C00A4B"/>
    <w:rsid w:val="00C01C59"/>
    <w:rsid w:val="00C04E81"/>
    <w:rsid w:val="00C075BD"/>
    <w:rsid w:val="00C104D6"/>
    <w:rsid w:val="00C15FF5"/>
    <w:rsid w:val="00C1653B"/>
    <w:rsid w:val="00C20F70"/>
    <w:rsid w:val="00C2158F"/>
    <w:rsid w:val="00C26136"/>
    <w:rsid w:val="00C32B53"/>
    <w:rsid w:val="00C34DCF"/>
    <w:rsid w:val="00C369D3"/>
    <w:rsid w:val="00C40EC4"/>
    <w:rsid w:val="00C437C8"/>
    <w:rsid w:val="00C53AD0"/>
    <w:rsid w:val="00C54EC3"/>
    <w:rsid w:val="00C602A0"/>
    <w:rsid w:val="00C607D3"/>
    <w:rsid w:val="00C61A6C"/>
    <w:rsid w:val="00C61CA6"/>
    <w:rsid w:val="00C624E1"/>
    <w:rsid w:val="00C627C0"/>
    <w:rsid w:val="00C72BB5"/>
    <w:rsid w:val="00C73A85"/>
    <w:rsid w:val="00C75A9C"/>
    <w:rsid w:val="00C75D14"/>
    <w:rsid w:val="00C774DD"/>
    <w:rsid w:val="00C81C97"/>
    <w:rsid w:val="00C92ABA"/>
    <w:rsid w:val="00CA17D4"/>
    <w:rsid w:val="00CB0CA7"/>
    <w:rsid w:val="00CB3E5A"/>
    <w:rsid w:val="00CB5EDE"/>
    <w:rsid w:val="00CC01FA"/>
    <w:rsid w:val="00CC1D17"/>
    <w:rsid w:val="00CC1FB5"/>
    <w:rsid w:val="00CC4EE8"/>
    <w:rsid w:val="00CC6B88"/>
    <w:rsid w:val="00CD0A2B"/>
    <w:rsid w:val="00CD20A7"/>
    <w:rsid w:val="00CD4544"/>
    <w:rsid w:val="00CD6D47"/>
    <w:rsid w:val="00CE1650"/>
    <w:rsid w:val="00CF529E"/>
    <w:rsid w:val="00CF6713"/>
    <w:rsid w:val="00D01945"/>
    <w:rsid w:val="00D10385"/>
    <w:rsid w:val="00D10AFB"/>
    <w:rsid w:val="00D13FAF"/>
    <w:rsid w:val="00D14020"/>
    <w:rsid w:val="00D14161"/>
    <w:rsid w:val="00D17364"/>
    <w:rsid w:val="00D320C5"/>
    <w:rsid w:val="00D32C30"/>
    <w:rsid w:val="00D33D76"/>
    <w:rsid w:val="00D40C12"/>
    <w:rsid w:val="00D471AB"/>
    <w:rsid w:val="00D559F6"/>
    <w:rsid w:val="00D574A3"/>
    <w:rsid w:val="00D57BD0"/>
    <w:rsid w:val="00D62912"/>
    <w:rsid w:val="00D6782B"/>
    <w:rsid w:val="00D71BA2"/>
    <w:rsid w:val="00D72216"/>
    <w:rsid w:val="00D75F25"/>
    <w:rsid w:val="00D80984"/>
    <w:rsid w:val="00D81FAF"/>
    <w:rsid w:val="00D86B22"/>
    <w:rsid w:val="00D90518"/>
    <w:rsid w:val="00D95663"/>
    <w:rsid w:val="00D95CD0"/>
    <w:rsid w:val="00DA398D"/>
    <w:rsid w:val="00DB1E66"/>
    <w:rsid w:val="00DB4A3E"/>
    <w:rsid w:val="00DC1917"/>
    <w:rsid w:val="00DC2C88"/>
    <w:rsid w:val="00DC31E3"/>
    <w:rsid w:val="00DE080A"/>
    <w:rsid w:val="00DE08DF"/>
    <w:rsid w:val="00DE600F"/>
    <w:rsid w:val="00DF193C"/>
    <w:rsid w:val="00DF7CF1"/>
    <w:rsid w:val="00E109E9"/>
    <w:rsid w:val="00E152CC"/>
    <w:rsid w:val="00E15CAD"/>
    <w:rsid w:val="00E16A8C"/>
    <w:rsid w:val="00E20E99"/>
    <w:rsid w:val="00E23B96"/>
    <w:rsid w:val="00E2696D"/>
    <w:rsid w:val="00E26CE7"/>
    <w:rsid w:val="00E27036"/>
    <w:rsid w:val="00E339B2"/>
    <w:rsid w:val="00E373A7"/>
    <w:rsid w:val="00E408A0"/>
    <w:rsid w:val="00E43EE8"/>
    <w:rsid w:val="00E44852"/>
    <w:rsid w:val="00E450C7"/>
    <w:rsid w:val="00E4523B"/>
    <w:rsid w:val="00E46AE6"/>
    <w:rsid w:val="00E52129"/>
    <w:rsid w:val="00E55D1D"/>
    <w:rsid w:val="00E57CE8"/>
    <w:rsid w:val="00E6489B"/>
    <w:rsid w:val="00E65C64"/>
    <w:rsid w:val="00E66D61"/>
    <w:rsid w:val="00E8494B"/>
    <w:rsid w:val="00E86F00"/>
    <w:rsid w:val="00E91ED9"/>
    <w:rsid w:val="00EB0586"/>
    <w:rsid w:val="00EB1C56"/>
    <w:rsid w:val="00EB7459"/>
    <w:rsid w:val="00EC1A58"/>
    <w:rsid w:val="00EC2292"/>
    <w:rsid w:val="00EE0646"/>
    <w:rsid w:val="00EE2F05"/>
    <w:rsid w:val="00EE38A0"/>
    <w:rsid w:val="00EE3FC4"/>
    <w:rsid w:val="00EE4F7F"/>
    <w:rsid w:val="00EF20C9"/>
    <w:rsid w:val="00F04C8D"/>
    <w:rsid w:val="00F04C9F"/>
    <w:rsid w:val="00F06B74"/>
    <w:rsid w:val="00F06D73"/>
    <w:rsid w:val="00F11CB1"/>
    <w:rsid w:val="00F154E6"/>
    <w:rsid w:val="00F163C4"/>
    <w:rsid w:val="00F16939"/>
    <w:rsid w:val="00F17A2D"/>
    <w:rsid w:val="00F2721C"/>
    <w:rsid w:val="00F30A45"/>
    <w:rsid w:val="00F31F58"/>
    <w:rsid w:val="00F324C1"/>
    <w:rsid w:val="00F34084"/>
    <w:rsid w:val="00F34C5D"/>
    <w:rsid w:val="00F359CB"/>
    <w:rsid w:val="00F40196"/>
    <w:rsid w:val="00F43A34"/>
    <w:rsid w:val="00F43FFC"/>
    <w:rsid w:val="00F4444C"/>
    <w:rsid w:val="00F44481"/>
    <w:rsid w:val="00F47131"/>
    <w:rsid w:val="00F50B5C"/>
    <w:rsid w:val="00F527C2"/>
    <w:rsid w:val="00F669A9"/>
    <w:rsid w:val="00F726A3"/>
    <w:rsid w:val="00F73C8C"/>
    <w:rsid w:val="00F74CD2"/>
    <w:rsid w:val="00F8143E"/>
    <w:rsid w:val="00F856AB"/>
    <w:rsid w:val="00F9095C"/>
    <w:rsid w:val="00F919AC"/>
    <w:rsid w:val="00F92744"/>
    <w:rsid w:val="00FA5782"/>
    <w:rsid w:val="00FA6851"/>
    <w:rsid w:val="00FB1501"/>
    <w:rsid w:val="00FB1670"/>
    <w:rsid w:val="00FB1D60"/>
    <w:rsid w:val="00FB5D07"/>
    <w:rsid w:val="00FC4777"/>
    <w:rsid w:val="00FC60C9"/>
    <w:rsid w:val="00FD1447"/>
    <w:rsid w:val="00FD2026"/>
    <w:rsid w:val="00FD2F3B"/>
    <w:rsid w:val="00FD4D52"/>
    <w:rsid w:val="00FE292D"/>
    <w:rsid w:val="00FE5C13"/>
    <w:rsid w:val="00FE793F"/>
    <w:rsid w:val="00FF6C8E"/>
    <w:rsid w:val="00FF72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22D85"/>
  <w15:docId w15:val="{D00D7519-B611-4038-9561-FC908E4C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C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6902"/>
    <w:pPr>
      <w:tabs>
        <w:tab w:val="center" w:pos="4680"/>
        <w:tab w:val="right" w:pos="9360"/>
      </w:tabs>
    </w:pPr>
  </w:style>
  <w:style w:type="character" w:customStyle="1" w:styleId="FooterChar">
    <w:name w:val="Footer Char"/>
    <w:basedOn w:val="DefaultParagraphFont"/>
    <w:link w:val="Footer"/>
    <w:uiPriority w:val="99"/>
    <w:rsid w:val="007A6902"/>
    <w:rPr>
      <w:rFonts w:ascii="Times New Roman" w:eastAsia="Times New Roman" w:hAnsi="Times New Roman" w:cs="Times New Roman"/>
      <w:sz w:val="24"/>
      <w:szCs w:val="24"/>
    </w:rPr>
  </w:style>
  <w:style w:type="paragraph" w:styleId="ListParagraph">
    <w:name w:val="List Paragraph"/>
    <w:aliases w:val="Note,Citation List,Paragraph,Normal bullet 2,Bullet Points,Liste Paragraf,List Item,List Paragraph (numbered (a)),List Paragraph1,References,WB List Paragraph,Grey Bullet List,Grey Bullet Style,EY INTERSTATE,Paragraphe de liste PBLH,Liste"/>
    <w:basedOn w:val="Normal"/>
    <w:link w:val="ListParagraphChar"/>
    <w:uiPriority w:val="34"/>
    <w:qFormat/>
    <w:rsid w:val="007A6902"/>
    <w:pPr>
      <w:ind w:left="720"/>
    </w:pPr>
  </w:style>
  <w:style w:type="character" w:customStyle="1" w:styleId="ListParagraphChar">
    <w:name w:val="List Paragraph Char"/>
    <w:aliases w:val="Note Char,Citation List Char,Paragraph Char,Normal bullet 2 Char,Bullet Points Char,Liste Paragraf Char,List Item Char,List Paragraph (numbered (a)) Char,List Paragraph1 Char,References Char,WB List Paragraph Char,EY INTERSTATE Char"/>
    <w:link w:val="ListParagraph"/>
    <w:uiPriority w:val="34"/>
    <w:qFormat/>
    <w:locked/>
    <w:rsid w:val="007A690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0217"/>
    <w:rPr>
      <w:rFonts w:ascii="Tahoma" w:hAnsi="Tahoma" w:cs="Tahoma"/>
      <w:sz w:val="16"/>
      <w:szCs w:val="16"/>
    </w:rPr>
  </w:style>
  <w:style w:type="character" w:customStyle="1" w:styleId="BalloonTextChar">
    <w:name w:val="Balloon Text Char"/>
    <w:basedOn w:val="DefaultParagraphFont"/>
    <w:link w:val="BalloonText"/>
    <w:uiPriority w:val="99"/>
    <w:semiHidden/>
    <w:rsid w:val="00250217"/>
    <w:rPr>
      <w:rFonts w:ascii="Tahoma" w:eastAsia="Times New Roman" w:hAnsi="Tahoma" w:cs="Tahoma"/>
      <w:sz w:val="16"/>
      <w:szCs w:val="16"/>
    </w:rPr>
  </w:style>
  <w:style w:type="paragraph" w:customStyle="1" w:styleId="ColorfulShading-Accent31">
    <w:name w:val="Colorful Shading - Accent 31"/>
    <w:basedOn w:val="Normal"/>
    <w:uiPriority w:val="34"/>
    <w:qFormat/>
    <w:rsid w:val="00E86F00"/>
    <w:pPr>
      <w:spacing w:after="160" w:line="259" w:lineRule="auto"/>
      <w:ind w:left="720"/>
      <w:contextualSpacing/>
    </w:pPr>
    <w:rPr>
      <w:rFonts w:ascii="Calibri" w:eastAsia="Calibri" w:hAnsi="Calibri"/>
      <w:sz w:val="22"/>
      <w:szCs w:val="22"/>
    </w:rPr>
  </w:style>
  <w:style w:type="table" w:styleId="TableGrid">
    <w:name w:val="Table Grid"/>
    <w:basedOn w:val="TableNormal"/>
    <w:uiPriority w:val="39"/>
    <w:rsid w:val="00465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267D"/>
    <w:pPr>
      <w:spacing w:before="100" w:beforeAutospacing="1" w:after="100" w:afterAutospacing="1"/>
    </w:pPr>
  </w:style>
  <w:style w:type="character" w:styleId="Strong">
    <w:name w:val="Strong"/>
    <w:basedOn w:val="DefaultParagraphFont"/>
    <w:uiPriority w:val="22"/>
    <w:qFormat/>
    <w:rsid w:val="00075879"/>
    <w:rPr>
      <w:b/>
      <w:bCs/>
    </w:rPr>
  </w:style>
  <w:style w:type="paragraph" w:styleId="Revision">
    <w:name w:val="Revision"/>
    <w:hidden/>
    <w:uiPriority w:val="99"/>
    <w:semiHidden/>
    <w:rsid w:val="000E0860"/>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C30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12005">
      <w:bodyDiv w:val="1"/>
      <w:marLeft w:val="0"/>
      <w:marRight w:val="0"/>
      <w:marTop w:val="0"/>
      <w:marBottom w:val="0"/>
      <w:divBdr>
        <w:top w:val="none" w:sz="0" w:space="0" w:color="auto"/>
        <w:left w:val="none" w:sz="0" w:space="0" w:color="auto"/>
        <w:bottom w:val="none" w:sz="0" w:space="0" w:color="auto"/>
        <w:right w:val="none" w:sz="0" w:space="0" w:color="auto"/>
      </w:divBdr>
    </w:div>
    <w:div w:id="434985303">
      <w:bodyDiv w:val="1"/>
      <w:marLeft w:val="0"/>
      <w:marRight w:val="0"/>
      <w:marTop w:val="0"/>
      <w:marBottom w:val="0"/>
      <w:divBdr>
        <w:top w:val="none" w:sz="0" w:space="0" w:color="auto"/>
        <w:left w:val="none" w:sz="0" w:space="0" w:color="auto"/>
        <w:bottom w:val="none" w:sz="0" w:space="0" w:color="auto"/>
        <w:right w:val="none" w:sz="0" w:space="0" w:color="auto"/>
      </w:divBdr>
    </w:div>
    <w:div w:id="528177517">
      <w:bodyDiv w:val="1"/>
      <w:marLeft w:val="0"/>
      <w:marRight w:val="0"/>
      <w:marTop w:val="0"/>
      <w:marBottom w:val="0"/>
      <w:divBdr>
        <w:top w:val="none" w:sz="0" w:space="0" w:color="auto"/>
        <w:left w:val="none" w:sz="0" w:space="0" w:color="auto"/>
        <w:bottom w:val="none" w:sz="0" w:space="0" w:color="auto"/>
        <w:right w:val="none" w:sz="0" w:space="0" w:color="auto"/>
      </w:divBdr>
    </w:div>
    <w:div w:id="770932324">
      <w:bodyDiv w:val="1"/>
      <w:marLeft w:val="0"/>
      <w:marRight w:val="0"/>
      <w:marTop w:val="0"/>
      <w:marBottom w:val="0"/>
      <w:divBdr>
        <w:top w:val="none" w:sz="0" w:space="0" w:color="auto"/>
        <w:left w:val="none" w:sz="0" w:space="0" w:color="auto"/>
        <w:bottom w:val="none" w:sz="0" w:space="0" w:color="auto"/>
        <w:right w:val="none" w:sz="0" w:space="0" w:color="auto"/>
      </w:divBdr>
    </w:div>
    <w:div w:id="784884341">
      <w:bodyDiv w:val="1"/>
      <w:marLeft w:val="0"/>
      <w:marRight w:val="0"/>
      <w:marTop w:val="0"/>
      <w:marBottom w:val="0"/>
      <w:divBdr>
        <w:top w:val="none" w:sz="0" w:space="0" w:color="auto"/>
        <w:left w:val="none" w:sz="0" w:space="0" w:color="auto"/>
        <w:bottom w:val="none" w:sz="0" w:space="0" w:color="auto"/>
        <w:right w:val="none" w:sz="0" w:space="0" w:color="auto"/>
      </w:divBdr>
    </w:div>
    <w:div w:id="789057727">
      <w:bodyDiv w:val="1"/>
      <w:marLeft w:val="0"/>
      <w:marRight w:val="0"/>
      <w:marTop w:val="0"/>
      <w:marBottom w:val="0"/>
      <w:divBdr>
        <w:top w:val="none" w:sz="0" w:space="0" w:color="auto"/>
        <w:left w:val="none" w:sz="0" w:space="0" w:color="auto"/>
        <w:bottom w:val="none" w:sz="0" w:space="0" w:color="auto"/>
        <w:right w:val="none" w:sz="0" w:space="0" w:color="auto"/>
      </w:divBdr>
    </w:div>
    <w:div w:id="800153881">
      <w:bodyDiv w:val="1"/>
      <w:marLeft w:val="0"/>
      <w:marRight w:val="0"/>
      <w:marTop w:val="0"/>
      <w:marBottom w:val="0"/>
      <w:divBdr>
        <w:top w:val="none" w:sz="0" w:space="0" w:color="auto"/>
        <w:left w:val="none" w:sz="0" w:space="0" w:color="auto"/>
        <w:bottom w:val="none" w:sz="0" w:space="0" w:color="auto"/>
        <w:right w:val="none" w:sz="0" w:space="0" w:color="auto"/>
      </w:divBdr>
    </w:div>
    <w:div w:id="821845755">
      <w:bodyDiv w:val="1"/>
      <w:marLeft w:val="0"/>
      <w:marRight w:val="0"/>
      <w:marTop w:val="0"/>
      <w:marBottom w:val="0"/>
      <w:divBdr>
        <w:top w:val="none" w:sz="0" w:space="0" w:color="auto"/>
        <w:left w:val="none" w:sz="0" w:space="0" w:color="auto"/>
        <w:bottom w:val="none" w:sz="0" w:space="0" w:color="auto"/>
        <w:right w:val="none" w:sz="0" w:space="0" w:color="auto"/>
      </w:divBdr>
    </w:div>
    <w:div w:id="173697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C3F6-A889-4CE0-95F5-1220390B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Happiness Kisongo</dc:creator>
  <cp:lastModifiedBy>Clifford Omingo</cp:lastModifiedBy>
  <cp:revision>2</cp:revision>
  <cp:lastPrinted>2024-02-09T14:10:00Z</cp:lastPrinted>
  <dcterms:created xsi:type="dcterms:W3CDTF">2026-04-02T06:50:00Z</dcterms:created>
  <dcterms:modified xsi:type="dcterms:W3CDTF">2026-04-02T06:50:00Z</dcterms:modified>
</cp:coreProperties>
</file>