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0" w:name="society-for-emerging-theologians-set"/>
    <w:p>
      <w:pPr>
        <w:pStyle w:val="Heading1"/>
      </w:pPr>
      <w:r>
        <w:t xml:space="preserve">Society for Emerging Theologians (SET)</w:t>
      </w:r>
    </w:p>
    <w:bookmarkStart w:id="20" w:name="chapter-bylaws-template"/>
    <w:p>
      <w:pPr>
        <w:pStyle w:val="Heading2"/>
      </w:pPr>
      <w:r>
        <w:t xml:space="preserve">Chapter Bylaws Template</w:t>
      </w:r>
    </w:p>
    <w:p>
      <w:r>
        <w:pict>
          <v:rect style="width:0;height:1.5pt" o:hralign="center" o:hrstd="t" o:hr="t"/>
        </w:pict>
      </w:r>
    </w:p>
    <w:bookmarkEnd w:id="20"/>
    <w:bookmarkStart w:id="23" w:name="article-i.-name-and-affiliation"/>
    <w:p>
      <w:pPr>
        <w:pStyle w:val="Heading2"/>
      </w:pPr>
      <w:r>
        <w:t xml:space="preserve">Article I. Name and Affiliation</w:t>
      </w:r>
    </w:p>
    <w:bookmarkStart w:id="21" w:name="section-1.-name"/>
    <w:p>
      <w:pPr>
        <w:pStyle w:val="Heading3"/>
      </w:pPr>
      <w:r>
        <w:t xml:space="preserve">Section 1. Name</w:t>
      </w:r>
    </w:p>
    <w:p>
      <w:pPr>
        <w:pStyle w:val="FirstParagraph"/>
      </w:pPr>
      <w:r>
        <w:t xml:space="preserve">This organization shall be known as the</w:t>
      </w:r>
      <w:r>
        <w:t xml:space="preserve"> </w:t>
      </w:r>
      <w:r>
        <w:rPr>
          <w:b/>
          <w:bCs/>
        </w:rPr>
        <w:t xml:space="preserve">Society for Emerging Theologians (SET), [Institution Name] Chapter</w:t>
      </w:r>
      <w:r>
        <w:t xml:space="preserve"> </w:t>
      </w:r>
      <w:r>
        <w:t xml:space="preserve">(hereafter,</w:t>
      </w:r>
      <w:r>
        <w:t xml:space="preserve"> </w:t>
      </w:r>
      <w:r>
        <w:t xml:space="preserve">“the Chapter”</w:t>
      </w:r>
      <w:r>
        <w:t xml:space="preserve">).</w:t>
      </w:r>
    </w:p>
    <w:bookmarkEnd w:id="21"/>
    <w:bookmarkStart w:id="22" w:name="section-2.-affiliation"/>
    <w:p>
      <w:pPr>
        <w:pStyle w:val="Heading3"/>
      </w:pPr>
      <w:r>
        <w:t xml:space="preserve">Section 2. Affiliation</w:t>
      </w:r>
    </w:p>
    <w:p>
      <w:pPr>
        <w:pStyle w:val="FirstParagraph"/>
      </w:pPr>
      <w:r>
        <w:t xml:space="preserve">The Chapter operates under a formal charter granted by the</w:t>
      </w:r>
      <w:r>
        <w:t xml:space="preserve"> </w:t>
      </w:r>
      <w:r>
        <w:rPr>
          <w:b/>
          <w:bCs/>
        </w:rPr>
        <w:t xml:space="preserve">Warren Theological Foundation</w:t>
      </w:r>
      <w:r>
        <w:t xml:space="preserve"> </w:t>
      </w:r>
      <w:r>
        <w:t xml:space="preserve">and exists as a local expression of the Society for Emerging Theologians (SET). The Chapter is not an independent legal entity and must remain aligned with the SET Charter and the policies of the Warren Theological Foundation.</w:t>
      </w:r>
    </w:p>
    <w:p>
      <w:r>
        <w:pict>
          <v:rect style="width:0;height:1.5pt" o:hralign="center" o:hrstd="t" o:hr="t"/>
        </w:pict>
      </w:r>
    </w:p>
    <w:bookmarkEnd w:id="22"/>
    <w:bookmarkEnd w:id="23"/>
    <w:bookmarkStart w:id="26" w:name="article-ii.-purpose"/>
    <w:p>
      <w:pPr>
        <w:pStyle w:val="Heading2"/>
      </w:pPr>
      <w:r>
        <w:t xml:space="preserve">Article II. Purpose</w:t>
      </w:r>
    </w:p>
    <w:bookmarkStart w:id="24" w:name="section-1.-chapter-purpose"/>
    <w:p>
      <w:pPr>
        <w:pStyle w:val="Heading3"/>
      </w:pPr>
      <w:r>
        <w:t xml:space="preserve">Section 1. Chapter Purpose</w:t>
      </w:r>
    </w:p>
    <w:p>
      <w:pPr>
        <w:pStyle w:val="FirstParagraph"/>
      </w:pPr>
      <w:r>
        <w:t xml:space="preserve">The purpose of this Chapter is to advance the mission of the Society for Emerging Theologians by:</w:t>
      </w:r>
      <w:r>
        <w:t xml:space="preserve"> </w:t>
      </w:r>
      <w:r>
        <w:t xml:space="preserve">- Forming emerging theologians through disciplined theological writing, presentation, and dialogue</w:t>
      </w:r>
      <w:r>
        <w:t xml:space="preserve"> </w:t>
      </w:r>
      <w:r>
        <w:t xml:space="preserve">- Providing a collegial environment for constructive critique and scholarly development</w:t>
      </w:r>
      <w:r>
        <w:t xml:space="preserve"> </w:t>
      </w:r>
      <w:r>
        <w:t xml:space="preserve">- Facilitating mentorship across church and academy</w:t>
      </w:r>
      <w:r>
        <w:t xml:space="preserve"> </w:t>
      </w:r>
      <w:r>
        <w:t xml:space="preserve">- Encouraging vocational discernment toward academic theology, ministry, and related callings</w:t>
      </w:r>
    </w:p>
    <w:bookmarkEnd w:id="24"/>
    <w:bookmarkStart w:id="25" w:name="section-2.-scope"/>
    <w:p>
      <w:pPr>
        <w:pStyle w:val="Heading3"/>
      </w:pPr>
      <w:r>
        <w:t xml:space="preserve">Section 2. Scope</w:t>
      </w:r>
    </w:p>
    <w:p>
      <w:pPr>
        <w:pStyle w:val="FirstParagraph"/>
      </w:pPr>
      <w:r>
        <w:t xml:space="preserve">The Chapter exists for formative and educational purposes only and does not engage in political advocacy, partisan activity, or institutional representation beyond its chartered mission.</w:t>
      </w:r>
    </w:p>
    <w:p>
      <w:r>
        <w:pict>
          <v:rect style="width:0;height:1.5pt" o:hralign="center" o:hrstd="t" o:hr="t"/>
        </w:pict>
      </w:r>
    </w:p>
    <w:bookmarkEnd w:id="25"/>
    <w:bookmarkEnd w:id="26"/>
    <w:bookmarkStart w:id="30" w:name="article-iii.-membership"/>
    <w:p>
      <w:pPr>
        <w:pStyle w:val="Heading2"/>
      </w:pPr>
      <w:r>
        <w:t xml:space="preserve">Article III. Membership</w:t>
      </w:r>
    </w:p>
    <w:bookmarkStart w:id="27" w:name="section-1.-eligibility"/>
    <w:p>
      <w:pPr>
        <w:pStyle w:val="Heading3"/>
      </w:pPr>
      <w:r>
        <w:t xml:space="preserve">Section 1. Eligibility</w:t>
      </w:r>
    </w:p>
    <w:p>
      <w:pPr>
        <w:pStyle w:val="FirstParagraph"/>
      </w:pPr>
      <w:r>
        <w:t xml:space="preserve">Membership is open to students who:</w:t>
      </w:r>
      <w:r>
        <w:t xml:space="preserve"> </w:t>
      </w:r>
      <w:r>
        <w:t xml:space="preserve">- Are enrolled at or formally affiliated with the host institution or local academic context</w:t>
      </w:r>
      <w:r>
        <w:t xml:space="preserve"> </w:t>
      </w:r>
      <w:r>
        <w:t xml:space="preserve">- Demonstrate serious interest in theology or religious studies</w:t>
      </w:r>
      <w:r>
        <w:t xml:space="preserve"> </w:t>
      </w:r>
      <w:r>
        <w:t xml:space="preserve">- Are willing to engage in scholarly dialogue with humility and integrity</w:t>
      </w:r>
    </w:p>
    <w:p>
      <w:pPr>
        <w:pStyle w:val="BodyText"/>
      </w:pPr>
      <w:r>
        <w:t xml:space="preserve">Membership shall not be denied on the basis of confessional tradition, denominational affiliation, or theological school, provided participants affirm the intellectual posture of SET.</w:t>
      </w:r>
    </w:p>
    <w:bookmarkEnd w:id="27"/>
    <w:bookmarkStart w:id="28" w:name="section-2.-expectations-of-members"/>
    <w:p>
      <w:pPr>
        <w:pStyle w:val="Heading3"/>
      </w:pPr>
      <w:r>
        <w:t xml:space="preserve">Section 2. Expectations of Members</w:t>
      </w:r>
    </w:p>
    <w:p>
      <w:pPr>
        <w:pStyle w:val="FirstParagraph"/>
      </w:pPr>
      <w:r>
        <w:t xml:space="preserve">Members are expected to:</w:t>
      </w:r>
      <w:r>
        <w:t xml:space="preserve"> </w:t>
      </w:r>
      <w:r>
        <w:t xml:space="preserve">- Attend meetings regularly</w:t>
      </w:r>
      <w:r>
        <w:t xml:space="preserve"> </w:t>
      </w:r>
      <w:r>
        <w:t xml:space="preserve">- Participate respectfully in discussion</w:t>
      </w:r>
      <w:r>
        <w:t xml:space="preserve"> </w:t>
      </w:r>
      <w:r>
        <w:t xml:space="preserve">- Uphold academic honesty and integrity</w:t>
      </w:r>
      <w:r>
        <w:t xml:space="preserve"> </w:t>
      </w:r>
      <w:r>
        <w:t xml:space="preserve">- Provide charitable and substantive feedback to peers</w:t>
      </w:r>
    </w:p>
    <w:bookmarkEnd w:id="28"/>
    <w:bookmarkStart w:id="29" w:name="section-3.-membership-standing"/>
    <w:p>
      <w:pPr>
        <w:pStyle w:val="Heading3"/>
      </w:pPr>
      <w:r>
        <w:t xml:space="preserve">Section 3. Membership Standing</w:t>
      </w:r>
    </w:p>
    <w:p>
      <w:pPr>
        <w:pStyle w:val="FirstParagraph"/>
      </w:pPr>
      <w:r>
        <w:t xml:space="preserve">The Chapter leadership may address concerns related to conduct or participation in consultation with the Foundation Liaison.</w:t>
      </w:r>
    </w:p>
    <w:p>
      <w:r>
        <w:pict>
          <v:rect style="width:0;height:1.5pt" o:hralign="center" o:hrstd="t" o:hr="t"/>
        </w:pict>
      </w:r>
    </w:p>
    <w:bookmarkEnd w:id="29"/>
    <w:bookmarkEnd w:id="30"/>
    <w:bookmarkStart w:id="33" w:name="article-iv.-leadership-and-officers"/>
    <w:p>
      <w:pPr>
        <w:pStyle w:val="Heading2"/>
      </w:pPr>
      <w:r>
        <w:t xml:space="preserve">Article IV. Leadership and Officers</w:t>
      </w:r>
    </w:p>
    <w:bookmarkStart w:id="31" w:name="section-1.-required-officers"/>
    <w:p>
      <w:pPr>
        <w:pStyle w:val="Heading3"/>
      </w:pPr>
      <w:r>
        <w:t xml:space="preserve">Section 1. Required Officers</w:t>
      </w:r>
    </w:p>
    <w:p>
      <w:pPr>
        <w:pStyle w:val="FirstParagraph"/>
      </w:pPr>
      <w:r>
        <w:t xml:space="preserve">Each Chapter shall maintain the following officers:</w:t>
      </w:r>
    </w:p>
    <w:p>
      <w:pPr>
        <w:numPr>
          <w:ilvl w:val="0"/>
          <w:numId w:val="1001"/>
        </w:numPr>
      </w:pPr>
      <w:r>
        <w:rPr>
          <w:b/>
          <w:bCs/>
        </w:rPr>
        <w:t xml:space="preserve">Student Director</w:t>
      </w:r>
      <w:r>
        <w:br/>
      </w:r>
      <w:r>
        <w:t xml:space="preserve">Oversees Chapter operations, presides over meetings, and serves as primary point of contact with the Warren Theological Foundation.</w:t>
      </w:r>
    </w:p>
    <w:p>
      <w:pPr>
        <w:numPr>
          <w:ilvl w:val="0"/>
          <w:numId w:val="1001"/>
        </w:numPr>
      </w:pPr>
      <w:r>
        <w:rPr>
          <w:b/>
          <w:bCs/>
        </w:rPr>
        <w:t xml:space="preserve">Associate Director or Secretary</w:t>
      </w:r>
      <w:r>
        <w:br/>
      </w:r>
      <w:r>
        <w:t xml:space="preserve">Assists the Student Director, manages records, schedules presenters, and coordinates communications.</w:t>
      </w:r>
    </w:p>
    <w:p>
      <w:pPr>
        <w:numPr>
          <w:ilvl w:val="0"/>
          <w:numId w:val="1001"/>
        </w:numPr>
      </w:pPr>
      <w:r>
        <w:rPr>
          <w:b/>
          <w:bCs/>
        </w:rPr>
        <w:t xml:space="preserve">Faculty Advisor</w:t>
      </w:r>
      <w:r>
        <w:br/>
      </w:r>
      <w:r>
        <w:t xml:space="preserve">A member of the academy who provides intellectual guidance and assists with maintaining scholarly standards.</w:t>
      </w:r>
    </w:p>
    <w:p>
      <w:pPr>
        <w:numPr>
          <w:ilvl w:val="0"/>
          <w:numId w:val="1001"/>
        </w:numPr>
      </w:pPr>
      <w:r>
        <w:rPr>
          <w:b/>
          <w:bCs/>
        </w:rPr>
        <w:t xml:space="preserve">Ecclesial Advisor</w:t>
      </w:r>
      <w:r>
        <w:br/>
      </w:r>
      <w:r>
        <w:t xml:space="preserve">A pastor or ministry leader who supports ecclesial integration and vocational discernment.</w:t>
      </w:r>
    </w:p>
    <w:p>
      <w:pPr>
        <w:numPr>
          <w:ilvl w:val="0"/>
          <w:numId w:val="1001"/>
        </w:numPr>
      </w:pPr>
      <w:r>
        <w:rPr>
          <w:b/>
          <w:bCs/>
        </w:rPr>
        <w:t xml:space="preserve">Foundation Liaison</w:t>
      </w:r>
      <w:r>
        <w:br/>
      </w:r>
      <w:r>
        <w:t xml:space="preserve">A representative approved or appointed by the Warren Theological Foundation to ensure mission alignment and accountability.</w:t>
      </w:r>
    </w:p>
    <w:bookmarkEnd w:id="31"/>
    <w:bookmarkStart w:id="32" w:name="section-2.-officer-selection-and-term"/>
    <w:p>
      <w:pPr>
        <w:pStyle w:val="Heading3"/>
      </w:pPr>
      <w:r>
        <w:t xml:space="preserve">Section 2. Officer Selection and Term</w:t>
      </w:r>
    </w:p>
    <w:p>
      <w:pPr>
        <w:pStyle w:val="Compact"/>
        <w:numPr>
          <w:ilvl w:val="0"/>
          <w:numId w:val="1002"/>
        </w:numPr>
      </w:pPr>
      <w:r>
        <w:t xml:space="preserve">Student officers are selected annually by the Chapter membership or appointed by consensus, according to local context.</w:t>
      </w:r>
    </w:p>
    <w:p>
      <w:pPr>
        <w:pStyle w:val="Compact"/>
        <w:numPr>
          <w:ilvl w:val="0"/>
          <w:numId w:val="1002"/>
        </w:numPr>
      </w:pPr>
      <w:r>
        <w:t xml:space="preserve">Advisors serve at the invitation of the Chapter, with approval from the Foundation Liaison.</w:t>
      </w:r>
    </w:p>
    <w:p>
      <w:r>
        <w:pict>
          <v:rect style="width:0;height:1.5pt" o:hralign="center" o:hrstd="t" o:hr="t"/>
        </w:pict>
      </w:r>
    </w:p>
    <w:bookmarkEnd w:id="32"/>
    <w:bookmarkEnd w:id="33"/>
    <w:bookmarkStart w:id="37" w:name="article-v.-meetings"/>
    <w:p>
      <w:pPr>
        <w:pStyle w:val="Heading2"/>
      </w:pPr>
      <w:r>
        <w:t xml:space="preserve">Article V. Meetings</w:t>
      </w:r>
    </w:p>
    <w:bookmarkStart w:id="34" w:name="section-1.-regular-meetings"/>
    <w:p>
      <w:pPr>
        <w:pStyle w:val="Heading3"/>
      </w:pPr>
      <w:r>
        <w:t xml:space="preserve">Section 1. Regular Meetings</w:t>
      </w:r>
    </w:p>
    <w:p>
      <w:pPr>
        <w:pStyle w:val="FirstParagraph"/>
      </w:pPr>
      <w:r>
        <w:t xml:space="preserve">The Chapter shall meet on a regular basis, ordinarily monthly or biweekly during the academic term.</w:t>
      </w:r>
    </w:p>
    <w:bookmarkEnd w:id="34"/>
    <w:bookmarkStart w:id="35" w:name="section-2.-meeting-structure"/>
    <w:p>
      <w:pPr>
        <w:pStyle w:val="Heading3"/>
      </w:pPr>
      <w:r>
        <w:t xml:space="preserve">Section 2. Meeting Structure</w:t>
      </w:r>
    </w:p>
    <w:p>
      <w:pPr>
        <w:pStyle w:val="FirstParagraph"/>
      </w:pPr>
      <w:r>
        <w:t xml:space="preserve">Meetings shall ordinarily include:</w:t>
      </w:r>
      <w:r>
        <w:t xml:space="preserve"> </w:t>
      </w:r>
      <w:r>
        <w:t xml:space="preserve">- Presentation of a student theological paper of limited length</w:t>
      </w:r>
      <w:r>
        <w:t xml:space="preserve"> </w:t>
      </w:r>
      <w:r>
        <w:t xml:space="preserve">- Prepared responses from designated respondents</w:t>
      </w:r>
      <w:r>
        <w:t xml:space="preserve"> </w:t>
      </w:r>
      <w:r>
        <w:t xml:space="preserve">- Moderated discussion focused on clarity, argumentation, and theological method</w:t>
      </w:r>
    </w:p>
    <w:bookmarkEnd w:id="35"/>
    <w:bookmarkStart w:id="36" w:name="section-3.-order-and-conduct"/>
    <w:p>
      <w:pPr>
        <w:pStyle w:val="Heading3"/>
      </w:pPr>
      <w:r>
        <w:t xml:space="preserve">Section 3. Order and Conduct</w:t>
      </w:r>
    </w:p>
    <w:p>
      <w:pPr>
        <w:pStyle w:val="FirstParagraph"/>
      </w:pPr>
      <w:r>
        <w:t xml:space="preserve">Meetings shall be conducted in a manner consistent with SET’s commitments to scholarly rigor, charity, and communal formation.</w:t>
      </w:r>
    </w:p>
    <w:p>
      <w:r>
        <w:pict>
          <v:rect style="width:0;height:1.5pt" o:hralign="center" o:hrstd="t" o:hr="t"/>
        </w:pict>
      </w:r>
    </w:p>
    <w:bookmarkEnd w:id="36"/>
    <w:bookmarkEnd w:id="37"/>
    <w:bookmarkStart w:id="40" w:name="article-vi.-scholarly-standards"/>
    <w:p>
      <w:pPr>
        <w:pStyle w:val="Heading2"/>
      </w:pPr>
      <w:r>
        <w:t xml:space="preserve">Article VI. Scholarly Standards</w:t>
      </w:r>
    </w:p>
    <w:bookmarkStart w:id="38" w:name="section-1.-nature-of-work"/>
    <w:p>
      <w:pPr>
        <w:pStyle w:val="Heading3"/>
      </w:pPr>
      <w:r>
        <w:t xml:space="preserve">Section 1. Nature of Work</w:t>
      </w:r>
    </w:p>
    <w:p>
      <w:pPr>
        <w:pStyle w:val="FirstParagraph"/>
      </w:pPr>
      <w:r>
        <w:t xml:space="preserve">Work presented in SET meetings is understood to be formative and in progress. Participants are encouraged to submit unfinished work for constructive critique.</w:t>
      </w:r>
    </w:p>
    <w:bookmarkEnd w:id="38"/>
    <w:bookmarkStart w:id="39" w:name="section-2.-academic-integrity"/>
    <w:p>
      <w:pPr>
        <w:pStyle w:val="Heading3"/>
      </w:pPr>
      <w:r>
        <w:t xml:space="preserve">Section 2. Academic Integrity</w:t>
      </w:r>
    </w:p>
    <w:p>
      <w:pPr>
        <w:pStyle w:val="FirstParagraph"/>
      </w:pPr>
      <w:r>
        <w:t xml:space="preserve">All work must adhere to basic standards of academic honesty, including proper citation and attribution of sources.</w:t>
      </w:r>
    </w:p>
    <w:p>
      <w:r>
        <w:pict>
          <v:rect style="width:0;height:1.5pt" o:hralign="center" o:hrstd="t" o:hr="t"/>
        </w:pict>
      </w:r>
    </w:p>
    <w:bookmarkEnd w:id="39"/>
    <w:bookmarkEnd w:id="40"/>
    <w:bookmarkStart w:id="43" w:name="X37811591b3cd1a43b6e7ff048fccca9815bc3d2"/>
    <w:p>
      <w:pPr>
        <w:pStyle w:val="Heading2"/>
      </w:pPr>
      <w:r>
        <w:t xml:space="preserve">Article VII. Relationship to the Warren Theological Foundation</w:t>
      </w:r>
    </w:p>
    <w:bookmarkStart w:id="41" w:name="section-1.-accountability"/>
    <w:p>
      <w:pPr>
        <w:pStyle w:val="Heading3"/>
      </w:pPr>
      <w:r>
        <w:t xml:space="preserve">Section 1. Accountability</w:t>
      </w:r>
    </w:p>
    <w:p>
      <w:pPr>
        <w:pStyle w:val="FirstParagraph"/>
      </w:pPr>
      <w:r>
        <w:t xml:space="preserve">The Chapter shall submit periodic reports to the Warren Theological Foundation as requested, including summaries of activities, leadership changes, and general health of the Chapter.</w:t>
      </w:r>
    </w:p>
    <w:bookmarkEnd w:id="41"/>
    <w:bookmarkStart w:id="42" w:name="section-2.-foundation-authority"/>
    <w:p>
      <w:pPr>
        <w:pStyle w:val="Heading3"/>
      </w:pPr>
      <w:r>
        <w:t xml:space="preserve">Section 2. Foundation Authority</w:t>
      </w:r>
    </w:p>
    <w:p>
      <w:pPr>
        <w:pStyle w:val="FirstParagraph"/>
      </w:pPr>
      <w:r>
        <w:t xml:space="preserve">The Warren Theological Foundation reserves the right to:</w:t>
      </w:r>
      <w:r>
        <w:t xml:space="preserve"> </w:t>
      </w:r>
      <w:r>
        <w:t xml:space="preserve">- Review Chapter activities</w:t>
      </w:r>
      <w:r>
        <w:t xml:space="preserve"> </w:t>
      </w:r>
      <w:r>
        <w:t xml:space="preserve">- Require corrective action where necessary</w:t>
      </w:r>
      <w:r>
        <w:t xml:space="preserve"> </w:t>
      </w:r>
      <w:r>
        <w:t xml:space="preserve">- Suspend or revoke the Chapter’s charter for failure to maintain mission alignment or standards</w:t>
      </w:r>
    </w:p>
    <w:p>
      <w:r>
        <w:pict>
          <v:rect style="width:0;height:1.5pt" o:hralign="center" o:hrstd="t" o:hr="t"/>
        </w:pict>
      </w:r>
    </w:p>
    <w:bookmarkEnd w:id="42"/>
    <w:bookmarkEnd w:id="43"/>
    <w:bookmarkStart w:id="46" w:name="article-viii.-code-of-conduct"/>
    <w:p>
      <w:pPr>
        <w:pStyle w:val="Heading2"/>
      </w:pPr>
      <w:r>
        <w:t xml:space="preserve">Article VIII. Code of Conduct</w:t>
      </w:r>
    </w:p>
    <w:bookmarkStart w:id="44" w:name="X3b961f3b32cea12a29b3c4f7db3946d882d8d58"/>
    <w:p>
      <w:pPr>
        <w:pStyle w:val="Heading3"/>
      </w:pPr>
      <w:r>
        <w:t xml:space="preserve">Section 1. Intellectual and Interpersonal Conduct</w:t>
      </w:r>
    </w:p>
    <w:p>
      <w:pPr>
        <w:pStyle w:val="FirstParagraph"/>
      </w:pPr>
      <w:r>
        <w:t xml:space="preserve">Members shall conduct themselves with professionalism, respect, and charity. Personal attacks, harassment, or dismissive behavior are inconsistent with the mission of SET.</w:t>
      </w:r>
    </w:p>
    <w:bookmarkEnd w:id="44"/>
    <w:bookmarkStart w:id="45" w:name="section-2.-disciplinary-process"/>
    <w:p>
      <w:pPr>
        <w:pStyle w:val="Heading3"/>
      </w:pPr>
      <w:r>
        <w:t xml:space="preserve">Section 2. Disciplinary Process</w:t>
      </w:r>
    </w:p>
    <w:p>
      <w:pPr>
        <w:pStyle w:val="FirstParagraph"/>
      </w:pPr>
      <w:r>
        <w:t xml:space="preserve">Concerns regarding conduct shall be addressed first by Chapter leadership, in consultation with the Foundation Liaison as needed.</w:t>
      </w:r>
    </w:p>
    <w:p>
      <w:r>
        <w:pict>
          <v:rect style="width:0;height:1.5pt" o:hralign="center" o:hrstd="t" o:hr="t"/>
        </w:pict>
      </w:r>
    </w:p>
    <w:bookmarkEnd w:id="45"/>
    <w:bookmarkEnd w:id="46"/>
    <w:bookmarkStart w:id="49" w:name="article-ix.-amendments"/>
    <w:p>
      <w:pPr>
        <w:pStyle w:val="Heading2"/>
      </w:pPr>
      <w:r>
        <w:t xml:space="preserve">Article IX. Amendments</w:t>
      </w:r>
    </w:p>
    <w:bookmarkStart w:id="47" w:name="section-1.-local-amendments"/>
    <w:p>
      <w:pPr>
        <w:pStyle w:val="Heading3"/>
      </w:pPr>
      <w:r>
        <w:t xml:space="preserve">Section 1. Local Amendments</w:t>
      </w:r>
    </w:p>
    <w:p>
      <w:pPr>
        <w:pStyle w:val="FirstParagraph"/>
      </w:pPr>
      <w:r>
        <w:t xml:space="preserve">Chapters may propose amendments to these bylaws to address local circumstances, provided such amendments do not conflict with the SET Charter and are approved by the Warren Theological Foundation.</w:t>
      </w:r>
    </w:p>
    <w:bookmarkEnd w:id="47"/>
    <w:bookmarkStart w:id="48" w:name="section-2.-supremacy-of-charter"/>
    <w:p>
      <w:pPr>
        <w:pStyle w:val="Heading3"/>
      </w:pPr>
      <w:r>
        <w:t xml:space="preserve">Section 2. Supremacy of Charter</w:t>
      </w:r>
    </w:p>
    <w:p>
      <w:pPr>
        <w:pStyle w:val="FirstParagraph"/>
      </w:pPr>
      <w:r>
        <w:t xml:space="preserve">In the event of conflict between these bylaws and the SET Charter, the Charter shall govern.</w:t>
      </w:r>
    </w:p>
    <w:p>
      <w:r>
        <w:pict>
          <v:rect style="width:0;height:1.5pt" o:hralign="center" o:hrstd="t" o:hr="t"/>
        </w:pict>
      </w:r>
    </w:p>
    <w:p>
      <w:pPr>
        <w:pStyle w:val="FirstParagraph"/>
      </w:pPr>
      <w:r>
        <w:rPr>
          <w:i/>
          <w:iCs/>
        </w:rPr>
        <w:t xml:space="preserve">Adopted under the authority of the Warren Theological Foundation</w:t>
      </w:r>
    </w:p>
    <w:bookmarkEnd w:id="48"/>
    <w:bookmarkEnd w:id="49"/>
    <w:bookmarkEnd w:id="5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2026-01-21T19:45:48Z</dcterms:created>
  <dcterms:modified xsi:type="dcterms:W3CDTF">2026-01-21T19:45:48Z</dcterms:modified>
</cp:coreProperties>
</file>

<file path=docProps/custom.xml><?xml version="1.0" encoding="utf-8"?>
<Properties xmlns="http://schemas.openxmlformats.org/officeDocument/2006/custom-properties" xmlns:vt="http://schemas.openxmlformats.org/officeDocument/2006/docPropsVTypes"/>
</file>