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r>
        <w:t xml:space="preserve"/>
      </w:r>
    </w:p>
    <w:p>
      <w:pPr>
        <w:spacing w:after="120"/>
      </w:pPr>
      <w:r>
        <w:rPr>
          <w:rFonts w:ascii="Arial" w:cs="Arial" w:eastAsia="Arial" w:hAnsi="Arial"/>
          <w:b/>
          <w:bCs/>
          <w:color w:val="B8962E"/>
          <w:sz w:val="18"/>
          <w:szCs w:val="18"/>
        </w:rPr>
        <w:t xml:space="preserve">UGANDA ALLIANCE FUND  /  AFRICAN RENAISSANCE FOUNDATION</w:t>
      </w:r>
    </w:p>
    <w:p>
      <w:pPr>
        <w:spacing w:after="240"/>
      </w:pPr>
      <w:r>
        <w:t xml:space="preserve"/>
      </w:r>
    </w:p>
    <w:p>
      <w:pPr>
        <w:spacing w:after="160"/>
      </w:pPr>
      <w:r>
        <w:rPr>
          <w:rFonts w:ascii="Arial" w:cs="Arial" w:eastAsia="Arial" w:hAnsi="Arial"/>
          <w:b/>
          <w:bCs/>
          <w:color w:val="1A2744"/>
          <w:sz w:val="56"/>
          <w:szCs w:val="56"/>
        </w:rPr>
        <w:t xml:space="preserve">The Ubuntu Dividend</w:t>
      </w:r>
    </w:p>
    <w:p>
      <w:pPr>
        <w:spacing w:after="320"/>
      </w:pPr>
      <w:r>
        <w:rPr>
          <w:rFonts w:ascii="Georgia" w:cs="Georgia" w:eastAsia="Georgia" w:hAnsi="Georgia"/>
          <w:i/>
          <w:iCs/>
          <w:color w:val="444444"/>
          <w:sz w:val="28"/>
          <w:szCs w:val="28"/>
        </w:rPr>
        <w:t xml:space="preserve">A Case for Universal Basic Income and the Architecture of Shared Prosperity in Africa</w:t>
      </w:r>
    </w:p>
    <w:p>
      <w:pPr>
        <w:pBdr>
          <w:bottom w:val="single" w:color="B8962E" w:sz="6" w:space="4"/>
        </w:pBdr>
        <w:spacing w:before="80" w:after="80"/>
      </w:pPr>
      <w:r>
        <w:t xml:space="preserve"/>
      </w:r>
    </w:p>
    <w:p>
      <w:pPr>
        <w:spacing w:after="240"/>
      </w:pPr>
      <w:r>
        <w:t xml:space="preserve"/>
      </w:r>
    </w:p>
    <w:p>
      <w:pPr>
        <w:spacing w:after="100"/>
      </w:pPr>
      <w:r>
        <w:rPr>
          <w:rFonts w:ascii="Arial" w:cs="Arial" w:eastAsia="Arial" w:hAnsi="Arial"/>
          <w:b/>
          <w:bCs/>
          <w:color w:val="1A2744"/>
          <w:sz w:val="22"/>
          <w:szCs w:val="22"/>
        </w:rPr>
        <w:t xml:space="preserve">By Nelson N. Walusimbi</w:t>
      </w:r>
    </w:p>
    <w:p>
      <w:pPr>
        <w:spacing w:after="100"/>
      </w:pPr>
      <w:r>
        <w:rPr>
          <w:rFonts w:ascii="Arial" w:cs="Arial" w:eastAsia="Arial" w:hAnsi="Arial"/>
          <w:color w:val="555555"/>
          <w:sz w:val="18"/>
          <w:szCs w:val="18"/>
        </w:rPr>
        <w:t xml:space="preserve">African Renaissance Foundation  /  Uganda Alliance Fund</w:t>
      </w:r>
    </w:p>
    <w:p>
      <w:pPr>
        <w:spacing w:after="100"/>
      </w:pPr>
      <w:r>
        <w:rPr>
          <w:rFonts w:ascii="Arial" w:cs="Arial" w:eastAsia="Arial" w:hAnsi="Arial"/>
          <w:color w:val="555555"/>
          <w:sz w:val="18"/>
          <w:szCs w:val="18"/>
        </w:rPr>
        <w:t xml:space="preserve">2026</w:t>
      </w:r>
    </w:p>
    <w:p>
      <w:r>
        <w:br w:type="page"/>
      </w:r>
    </w:p>
    <w:p>
      <w:pPr>
        <w:spacing w:after="600"/>
      </w:pPr>
      <w:r>
        <w:t xml:space="preserve"/>
      </w:r>
    </w:p>
    <w:p>
      <w:pPr>
        <w:spacing w:before="160" w:after="160"/>
        <w:jc w:val="center"/>
      </w:pPr>
      <w:r>
        <w:rPr>
          <w:rFonts w:ascii="Georgia" w:cs="Georgia" w:eastAsia="Georgia" w:hAnsi="Georgia"/>
          <w:i/>
          <w:iCs/>
          <w:color w:val="555555"/>
          <w:sz w:val="24"/>
          <w:szCs w:val="24"/>
        </w:rPr>
        <w:t xml:space="preserve">"I am because we are."</w:t>
      </w:r>
    </w:p>
    <w:p>
      <w:pPr>
        <w:spacing w:before="160" w:after="160"/>
        <w:jc w:val="center"/>
      </w:pPr>
      <w:r>
        <w:rPr>
          <w:rFonts w:ascii="Georgia" w:cs="Georgia" w:eastAsia="Georgia" w:hAnsi="Georgia"/>
          <w:i/>
          <w:iCs/>
          <w:color w:val="555555"/>
          <w:sz w:val="24"/>
          <w:szCs w:val="24"/>
        </w:rPr>
        <w:t xml:space="preserve">— Ubuntu philosophy</w:t>
      </w:r>
    </w:p>
    <w:p>
      <w:pPr>
        <w:spacing w:after="120"/>
      </w:pPr>
      <w:r>
        <w:t xml:space="preserve"/>
      </w:r>
    </w:p>
    <w:p>
      <w:pPr>
        <w:pBdr>
          <w:bottom w:val="single" w:color="DDDDDD" w:sz="2" w:space="4"/>
        </w:pBdr>
        <w:spacing w:before="120" w:after="120"/>
      </w:pPr>
      <w:r>
        <w:t xml:space="preserve"/>
      </w:r>
    </w:p>
    <w:p>
      <w:r>
        <w:br w:type="page"/>
      </w:r>
    </w:p>
    <w:p>
      <w:pPr>
        <w:spacing w:before="480" w:after="200"/>
      </w:pPr>
      <w:r>
        <w:rPr>
          <w:rFonts w:ascii="Arial" w:cs="Arial" w:eastAsia="Arial" w:hAnsi="Arial"/>
          <w:b/>
          <w:bCs/>
          <w:color w:val="1A2744"/>
          <w:sz w:val="26"/>
          <w:szCs w:val="26"/>
        </w:rPr>
        <w:t xml:space="preserve">The Arithmetic of Enough</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It is not yet six in the morning and Nakato is already doing mathematics.</w:t>
      </w:r>
    </w:p>
    <w:p>
      <w:pPr>
        <w:spacing w:after="200" w:line="336"/>
        <w:jc w:val="both"/>
      </w:pPr>
      <w:r>
        <w:rPr>
          <w:rFonts w:ascii="Georgia" w:cs="Georgia" w:eastAsia="Georgia" w:hAnsi="Georgia"/>
          <w:color w:val="1A1A1A"/>
          <w:sz w:val="23"/>
          <w:szCs w:val="23"/>
        </w:rPr>
        <w:t xml:space="preserve">She stands at the wholesale market on the edge of Gulu, in northern Uganda, holding a small fold of notes and looking at the crates of tomatoes and leafy greens arranged in the half-light. She knows what she needs. She knows what she has. She has done this calculation so many times that it no longer requires thought — only the particular kind of courage that comes from deciding, again, to try.</w:t>
      </w:r>
    </w:p>
    <w:p>
      <w:pPr>
        <w:spacing w:after="200" w:line="336"/>
        <w:jc w:val="both"/>
      </w:pPr>
      <w:r>
        <w:rPr>
          <w:rFonts w:ascii="Georgia" w:cs="Georgia" w:eastAsia="Georgia" w:hAnsi="Georgia"/>
          <w:color w:val="1A1A1A"/>
          <w:sz w:val="23"/>
          <w:szCs w:val="23"/>
        </w:rPr>
        <w:t xml:space="preserve">She will buy what she can afford, carry it to her stall, and wait for the day to tell her whether it was enough. Most days it is. Some days it is not. And on the days it is not — when rain keeps the buyers away, when a child wakes with a fever, when the cost of the matatu rises without warning — the small reserve she has spent three careful months building disappears. Not all at once. Just enough. Just enough to mean that tomorrow she begins again from a little further back than yesterday.</w:t>
      </w:r>
    </w:p>
    <w:p>
      <w:pPr>
        <w:spacing w:after="200" w:line="336"/>
        <w:jc w:val="both"/>
      </w:pPr>
      <w:r>
        <w:rPr>
          <w:rFonts w:ascii="Georgia" w:cs="Georgia" w:eastAsia="Georgia" w:hAnsi="Georgia"/>
          <w:color w:val="1A1A1A"/>
          <w:sz w:val="23"/>
          <w:szCs w:val="23"/>
        </w:rPr>
        <w:t xml:space="preserve">Nakato is not poor because she does not work. She works with a focus and a discipline that would exhaust most people reading this essay. She is poor because there is nothing beneath her. No floor. No level below which her circumstances cannot fall. No guarantee that the arithmetic, however carefully she runs it, will not one day simply stop working.</w:t>
      </w:r>
    </w:p>
    <w:p>
      <w:pPr>
        <w:spacing w:after="200" w:line="336"/>
        <w:jc w:val="both"/>
      </w:pPr>
      <w:r>
        <w:rPr>
          <w:rFonts w:ascii="Georgia" w:cs="Georgia" w:eastAsia="Georgia" w:hAnsi="Georgia"/>
          <w:color w:val="1A1A1A"/>
          <w:sz w:val="23"/>
          <w:szCs w:val="23"/>
        </w:rPr>
        <w:t xml:space="preserve">That absence — the missing floor — turns out to be one of the most consequential design failures in the history of the modern economy. And fixing it turns out to be one of the most powerful things a society can do.</w:t>
      </w:r>
    </w:p>
    <w:p>
      <w:pPr>
        <w:spacing w:after="200"/>
      </w:pPr>
      <w:r>
        <w:t xml:space="preserve"/>
      </w:r>
    </w:p>
    <w:p>
      <w:pPr>
        <w:pBdr>
          <w:bottom w:val="single" w:color="DDDDDD" w:sz="2" w:space="4"/>
        </w:pBdr>
        <w:spacing w:before="120" w:after="120"/>
      </w:pPr>
      <w:r>
        <w:t xml:space="preserve"/>
      </w:r>
    </w:p>
    <w:p>
      <w:pPr>
        <w:spacing w:after="200"/>
      </w:pPr>
      <w:r>
        <w:t xml:space="preserve"/>
      </w:r>
    </w:p>
    <w:p>
      <w:pPr>
        <w:spacing w:after="200" w:line="336"/>
        <w:jc w:val="both"/>
      </w:pPr>
      <w:r>
        <w:rPr>
          <w:rFonts w:ascii="Georgia" w:cs="Georgia" w:eastAsia="Georgia" w:hAnsi="Georgia"/>
          <w:color w:val="1A1A1A"/>
          <w:sz w:val="23"/>
          <w:szCs w:val="23"/>
        </w:rPr>
        <w:t xml:space="preserve">Here is the paradox at the centre of our moment: the world has never produced more wealth, and the majority of the people who produce it have never been more precarious.</w:t>
      </w:r>
    </w:p>
    <w:p>
      <w:pPr>
        <w:spacing w:after="200" w:line="336"/>
        <w:jc w:val="both"/>
      </w:pPr>
      <w:r>
        <w:rPr>
          <w:rFonts w:ascii="Georgia" w:cs="Georgia" w:eastAsia="Georgia" w:hAnsi="Georgia"/>
          <w:color w:val="1A1A1A"/>
          <w:sz w:val="23"/>
          <w:szCs w:val="23"/>
        </w:rPr>
        <w:t xml:space="preserve">Global GDP crossed $100 trillion for the first time in 2022. Life expectancy is up. Child mortality is down. By the headline measures, the story of the modern economy is a story of progress. But the economist Thomas Piketty spent two decades assembling two centuries of data and arrived at a finding that reframes the entire headline: when the return on capital consistently outpaces economic growth, wealth does not trickle down. It concentrates. Structurally. Inevitably. The top one percent of earners captured twenty-seven times more of global growth than the entire bottom half of humanity over the past four decades. The tide rose. The boats at the bottom stayed exactly where they were.</w:t>
      </w:r>
    </w:p>
    <w:p>
      <w:pPr>
        <w:spacing w:after="200" w:line="336"/>
        <w:jc w:val="both"/>
      </w:pPr>
      <w:r>
        <w:rPr>
          <w:rFonts w:ascii="Georgia" w:cs="Georgia" w:eastAsia="Georgia" w:hAnsi="Georgia"/>
          <w:color w:val="1A1A1A"/>
          <w:sz w:val="23"/>
          <w:szCs w:val="23"/>
        </w:rPr>
        <w:t xml:space="preserve">Two billion people go to work every day without contracts, without pensions, without sick leave, without any of the institutional scaffolding that, in wealthier economies, converts labour into security over time. Automation is coming for the jobs that were supposed to come next. Climate change is destroying the harvests that were supposed to feed the families of those whose jobs disappeared. Each crisis peels away another layer of the thin buffer that stands between ordinary people and catastrophe. And the economies growing fastest are, in many cases, the ones reaching their most vulnerable citizens last.</w:t>
      </w:r>
    </w:p>
    <w:p>
      <w:pPr>
        <w:spacing w:after="200" w:line="336"/>
        <w:jc w:val="both"/>
      </w:pPr>
      <w:r>
        <w:rPr>
          <w:rFonts w:ascii="Georgia" w:cs="Georgia" w:eastAsia="Georgia" w:hAnsi="Georgia"/>
          <w:color w:val="1A1A1A"/>
          <w:sz w:val="23"/>
          <w:szCs w:val="23"/>
        </w:rPr>
        <w:t xml:space="preserve">The question the twenty-first century keeps pressing is not how to generate more growth. It is whether we are willing to build a floor — a guaranteed baseline beneath which no human being is permitted to fall, regardless of what the markets do, what the weather does, what the algorithms decide to automate next.</w:t>
      </w:r>
    </w:p>
    <w:p>
      <w:pPr>
        <w:spacing w:after="200"/>
      </w:pPr>
      <w:r>
        <w:t xml:space="preserve"/>
      </w:r>
    </w:p>
    <w:p>
      <w:pPr>
        <w:pBdr>
          <w:bottom w:val="single" w:color="DDDDDD" w:sz="2" w:space="4"/>
        </w:pBdr>
        <w:spacing w:before="120" w:after="120"/>
      </w:pPr>
      <w:r>
        <w:t xml:space="preserve"/>
      </w:r>
    </w:p>
    <w:p>
      <w:pPr>
        <w:spacing w:after="200"/>
      </w:pPr>
      <w:r>
        <w:t xml:space="preserve"/>
      </w:r>
    </w:p>
    <w:p>
      <w:pPr>
        <w:spacing w:after="200" w:line="336"/>
        <w:jc w:val="both"/>
      </w:pPr>
      <w:r>
        <w:rPr>
          <w:rFonts w:ascii="Georgia" w:cs="Georgia" w:eastAsia="Georgia" w:hAnsi="Georgia"/>
          <w:color w:val="1A1A1A"/>
          <w:sz w:val="23"/>
          <w:szCs w:val="23"/>
        </w:rPr>
        <w:t xml:space="preserve">There is an African philosophy that has always known the answer to that question.</w:t>
      </w:r>
    </w:p>
    <w:p>
      <w:pPr>
        <w:spacing w:after="200" w:line="336"/>
        <w:jc w:val="both"/>
      </w:pPr>
      <w:r>
        <w:rPr>
          <w:rFonts w:ascii="Georgia" w:cs="Georgia" w:eastAsia="Georgia" w:hAnsi="Georgia"/>
          <w:color w:val="1A1A1A"/>
          <w:sz w:val="23"/>
          <w:szCs w:val="23"/>
        </w:rPr>
        <w:t xml:space="preserve">Ubuntu. Umuntu ngumuntu ngabantu. A person is a person through other persons. Not a motivational slogan. Not a conference room decoration. A genuine account of what a human being is and what an economy should therefore be designed to do. Your wellbeing and mine are not separate calculations running on parallel tracks. They are the same calculation. When the woman doing mathematics at dawn in Gulu cannot make the numbers work, something is wrong not just for her but in the community that surrounds her, because her precarity diminishes everyone it touches, and the prosperity built on top of it is less stable, less humane, and less real than it appears.</w:t>
      </w:r>
    </w:p>
    <w:p>
      <w:pPr>
        <w:spacing w:after="200" w:line="336"/>
        <w:jc w:val="both"/>
      </w:pPr>
      <w:r>
        <w:rPr>
          <w:rFonts w:ascii="Georgia" w:cs="Georgia" w:eastAsia="Georgia" w:hAnsi="Georgia"/>
          <w:color w:val="1A1A1A"/>
          <w:sz w:val="23"/>
          <w:szCs w:val="23"/>
        </w:rPr>
        <w:t xml:space="preserve">The Uganda Alliance Fund is the attempt to take that philosophy and build it into a legal and financial architecture capable of guaranteeing every Ugandan citizen a direct, unconditional, quarterly share of the nation's collective prosperity. A payment. Real money. In your account. Not charity. Not welfare. A dividend, on the economic activity of the clans and communities whose collective labour, land, and social fabric make that prosperity possible in the first place.</w:t>
      </w:r>
    </w:p>
    <w:p>
      <w:pPr>
        <w:spacing w:after="200" w:line="336"/>
        <w:jc w:val="both"/>
      </w:pPr>
      <w:r>
        <w:rPr>
          <w:rFonts w:ascii="Georgia" w:cs="Georgia" w:eastAsia="Georgia" w:hAnsi="Georgia"/>
          <w:color w:val="1A1A1A"/>
          <w:sz w:val="23"/>
          <w:szCs w:val="23"/>
        </w:rPr>
        <w:t xml:space="preserve">This is the story of that attempt, why it matters in Uganda, why it matters across Africa, and why the idea at its heart — that every person deserves a floor, and that communities can build that floor themselves — may be one of the most important economic propositions of our time.</w:t>
      </w:r>
    </w:p>
    <w:p>
      <w:pPr>
        <w:spacing w:after="200"/>
      </w:pPr>
      <w:r>
        <w:t xml:space="preserve"/>
      </w:r>
    </w:p>
    <w:p>
      <w:r>
        <w:br w:type="page"/>
      </w:r>
    </w:p>
    <w:p>
      <w:pPr>
        <w:spacing w:before="480" w:after="200"/>
      </w:pPr>
      <w:r>
        <w:rPr>
          <w:rFonts w:ascii="Arial" w:cs="Arial" w:eastAsia="Arial" w:hAnsi="Arial"/>
          <w:b/>
          <w:bCs/>
          <w:color w:val="1A2744"/>
          <w:sz w:val="26"/>
          <w:szCs w:val="26"/>
        </w:rPr>
        <w:t xml:space="preserve">The Idea That Keeps Coming Back</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Universal basic income is one of those ideas the world keeps rediscovering, not because it is fashionable, but because the problem it responds to refuses to go away.</w:t>
      </w:r>
    </w:p>
    <w:p>
      <w:pPr>
        <w:spacing w:after="200" w:line="336"/>
        <w:jc w:val="both"/>
      </w:pPr>
      <w:r>
        <w:rPr>
          <w:rFonts w:ascii="Georgia" w:cs="Georgia" w:eastAsia="Georgia" w:hAnsi="Georgia"/>
          <w:color w:val="1A1A1A"/>
          <w:sz w:val="23"/>
          <w:szCs w:val="23"/>
        </w:rPr>
        <w:t xml:space="preserve">Thomas Paine wrote about it in 1797. The pamphleteer of the American Revolution, one of the intellectual architects of modern democracy, argued in a pamphlet called Agrarian Justice that the earth in its natural state belongs to everyone. Private land ownership is productive and necessary, he wrote, but it dispossesses people of something that was originally common to all. That dispossession creates an obligation. A national fund, paid for by those who own land, should compensate every citizen for what was enclosed. Paine was describing a dividend, a return to ordinary people on the collective assets that private wealth had built upon. He was two hundred years ahead of the policy conversation.</w:t>
      </w:r>
    </w:p>
    <w:p>
      <w:pPr>
        <w:spacing w:after="200" w:line="336"/>
        <w:jc w:val="both"/>
      </w:pPr>
      <w:r>
        <w:rPr>
          <w:rFonts w:ascii="Georgia" w:cs="Georgia" w:eastAsia="Georgia" w:hAnsi="Georgia"/>
          <w:color w:val="1A1A1A"/>
          <w:sz w:val="23"/>
          <w:szCs w:val="23"/>
        </w:rPr>
        <w:t xml:space="preserve">A century and a half later, Milton Friedman arrived at a version of the same idea from an entirely different direction. Friedman, the high priest of free markets, proposed a negative income tax: a guaranteed minimum income delivered directly to individuals, with no bureaucracy, no means testing, no government official deciding who deserved what. His argument was about efficiency rather than justice. The existing welfare state wasted resources on administration and created incentives that trapped people in poverty. A direct cash floor would be simpler and more effective. President Nixon liked it enough to send a version to Congress in 1969. It passed the House of Representatives before dying in the Senate, killed not by evidence but by politics.</w:t>
      </w:r>
    </w:p>
    <w:p>
      <w:pPr>
        <w:spacing w:after="200" w:line="336"/>
        <w:jc w:val="both"/>
      </w:pPr>
      <w:r>
        <w:rPr>
          <w:rFonts w:ascii="Georgia" w:cs="Georgia" w:eastAsia="Georgia" w:hAnsi="Georgia"/>
          <w:color w:val="1A1A1A"/>
          <w:sz w:val="23"/>
          <w:szCs w:val="23"/>
        </w:rPr>
        <w:t xml:space="preserve">Martin Luther King Jr. called for a guaranteed income in his final years, arguing it was the only mechanism capable of reaching the poverty that civil rights legislation alone could not touch. The philosopher Philippe Van Parijs made the most rigorous academic case in his 1995 book Real Freedom for All: genuine freedom, he argued, requires not merely the absence of legal constraints but the actual material capacity to act on your choices. A person technically free to do anything but who can afford nothing is free only in the most hollow sense. A basic income is the economic foundation on which real freedom stands.</w:t>
      </w:r>
    </w:p>
    <w:p>
      <w:pPr>
        <w:spacing w:after="200" w:line="336"/>
        <w:jc w:val="both"/>
      </w:pPr>
      <w:r>
        <w:rPr>
          <w:rFonts w:ascii="Georgia" w:cs="Georgia" w:eastAsia="Georgia" w:hAnsi="Georgia"/>
          <w:color w:val="1A1A1A"/>
          <w:sz w:val="23"/>
          <w:szCs w:val="23"/>
        </w:rPr>
        <w:t xml:space="preserve">What strikes you about this intellectual history is its ideological breadth. The case for a guaranteed income floor has been made by libertarians and democratic socialists, by philosophers and economists, by civil rights leaders and free market theorists. That kind of convergence does not happen around weak ideas. It happens around ideas that are responding to something real, something that different minds from different traditions keep independently bumping into when they look honestly at how economies actually distribute their rewards.</w:t>
      </w:r>
    </w:p>
    <w:p>
      <w:pPr>
        <w:spacing w:after="200" w:line="336"/>
        <w:jc w:val="both"/>
      </w:pPr>
      <w:r>
        <w:rPr>
          <w:rFonts w:ascii="Georgia" w:cs="Georgia" w:eastAsia="Georgia" w:hAnsi="Georgia"/>
          <w:color w:val="1A1A1A"/>
          <w:sz w:val="23"/>
          <w:szCs w:val="23"/>
        </w:rPr>
        <w:t xml:space="preserve">The conversation accelerated in the twenty-first century as economic anxiety deepened and the tools to run serious experiments finally became available. What those experiments showed changed the nature of the debate entirely.</w:t>
      </w:r>
    </w:p>
    <w:p>
      <w:pPr>
        <w:spacing w:after="200"/>
      </w:pPr>
      <w:r>
        <w:t xml:space="preserve"/>
      </w:r>
    </w:p>
    <w:p>
      <w:r>
        <w:br w:type="page"/>
      </w:r>
    </w:p>
    <w:p>
      <w:pPr>
        <w:spacing w:before="480" w:after="200"/>
      </w:pPr>
      <w:r>
        <w:rPr>
          <w:rFonts w:ascii="Arial" w:cs="Arial" w:eastAsia="Arial" w:hAnsi="Arial"/>
          <w:b/>
          <w:bCs/>
          <w:color w:val="1A2744"/>
          <w:sz w:val="26"/>
          <w:szCs w:val="26"/>
        </w:rPr>
        <w:t xml:space="preserve">What Actually Happens</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For decades, the debate about guaranteed income was largely theoretical. Philosophers made the case. Economists ran the models. Politicians cited the risks. The actual question — what happens to real people when you put an unconditional floor beneath them — remained largely unanswered.</w:t>
      </w:r>
    </w:p>
    <w:p>
      <w:pPr>
        <w:spacing w:after="200" w:line="336"/>
        <w:jc w:val="both"/>
      </w:pPr>
      <w:r>
        <w:rPr>
          <w:rFonts w:ascii="Georgia" w:cs="Georgia" w:eastAsia="Georgia" w:hAnsi="Georgia"/>
          <w:color w:val="1A1A1A"/>
          <w:sz w:val="23"/>
          <w:szCs w:val="23"/>
        </w:rPr>
        <w:t xml:space="preserve">Then the experiments began. And the results kept confounding the predictions.</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In a small Canadian town called Dauphin, Manitoba, every family received a guaranteed annual income for five years in the 1970s. The programme was quietly cancelled when the government changed, and the data it generated sat in filing boxes for three decades. When economist Evelyn Forget finally recovered and analysed it in 2011, the finding that stood out had nothing to do with work incentives, which had been the obsession of the programme's critics. Hospitalisations in Dauphin fell by 8.5 percent relative to comparable towns. Mental health admissions dropped sharply. Teenagers stayed in school longer. The town had not become lazier. It had become healthier, more stable, less afraid. Forget concluded that the guaranteed income had functioned less like a welfare payment and more like a public health intervention, quietly resolving the chronic stress of financial precarity that generates so much human suffering downstream.</w:t>
      </w:r>
    </w:p>
    <w:p>
      <w:pPr>
        <w:spacing w:after="200" w:line="336"/>
        <w:jc w:val="both"/>
      </w:pPr>
      <w:r>
        <w:rPr>
          <w:rFonts w:ascii="Georgia" w:cs="Georgia" w:eastAsia="Georgia" w:hAnsi="Georgia"/>
          <w:color w:val="1A1A1A"/>
          <w:sz w:val="23"/>
          <w:szCs w:val="23"/>
        </w:rPr>
        <w:t xml:space="preserve">Finland ran a two-year experiment between 2017 and 2018, giving 2,000 unemployed citizens an unconditional monthly payment. The headline finding, that recipients showed no significant reduction in employment compared to the control group, buried what was actually the more important result. Wellbeing scores among recipients were dramatically higher. They reported more trust in institutions, greater confidence in the future, and substantially better mental health than those who received nothing. The Finnish data quietly reframed the central question of the entire debate. The argument had always been about work incentives: would people stop working if you removed the compulsion? Finland answered that question, but the more revealing thing it uncovered was this: the most devastating cost of economic insecurity is not financial. It is psychological. It is what permanent uncertainty does to the human mind over years and decades, quietly narrowing the cognitive horizon, making long-term planning feel irrational, converting ambition into the management of fear.</w:t>
      </w:r>
    </w:p>
    <w:p>
      <w:pPr>
        <w:spacing w:after="200" w:line="336"/>
        <w:jc w:val="both"/>
      </w:pPr>
      <w:r>
        <w:rPr>
          <w:rFonts w:ascii="Georgia" w:cs="Georgia" w:eastAsia="Georgia" w:hAnsi="Georgia"/>
          <w:color w:val="1A1A1A"/>
          <w:sz w:val="23"/>
          <w:szCs w:val="23"/>
        </w:rPr>
        <w:t xml:space="preserve">In Stockton, California, a programme called SEED gave 125 low-income residents $500 a month for two years starting in 2019. The finding that stopped critics mid-sentence was this: full-time employment among recipients rose from 28 percent to 40 percent over the programme period, outpacing the control group. People did not stop working when given a cushion. They worked more, and differently, taking the kinds of productive risks that economic security makes possible and economic precarity makes irrational. They left jobs that were exploitative. They pursued credentials they had always deferred. They made the kinds of decisions that people with family money make as a matter of course and that people without it rarely can.</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 most significant evidence, however, comes not from Canada or Scandinavia or California. It comes from Kenya.</w:t>
      </w:r>
    </w:p>
    <w:p>
      <w:pPr>
        <w:spacing w:after="200" w:line="336"/>
        <w:jc w:val="both"/>
      </w:pPr>
      <w:r>
        <w:rPr>
          <w:rFonts w:ascii="Georgia" w:cs="Georgia" w:eastAsia="Georgia" w:hAnsi="Georgia"/>
          <w:color w:val="1A1A1A"/>
          <w:sz w:val="23"/>
          <w:szCs w:val="23"/>
        </w:rPr>
        <w:t xml:space="preserve">GiveDirectly's long-run basic income study, the largest randomised controlled trial of unconditional cash transfers ever conducted, began in rural western Kenya in 2016. Thousands of recipients enrolled in a twelve-year programme. The 2022 analysis, published in the American Economic Review, produced a finding that reoriented the economics of the entire question. Every dollar transferred generated approximately $2.60 in local economic activity. Recipients did not hoard the money or spend it on what critics of cash transfers habitually imagine poor people spend windfalls on. They invested in their farms, expanded small businesses, hired neighbours, bought tools and livestock and roofing materials. The transfers did not merely help the people who received them. They expanded the productive capacity of entire village economies, raising incomes even for people who had received nothing directly.</w:t>
      </w:r>
    </w:p>
    <w:p>
      <w:pPr>
        <w:spacing w:after="200" w:line="336"/>
        <w:jc w:val="both"/>
      </w:pPr>
      <w:r>
        <w:rPr>
          <w:rFonts w:ascii="Georgia" w:cs="Georgia" w:eastAsia="Georgia" w:hAnsi="Georgia"/>
          <w:color w:val="1A1A1A"/>
          <w:sz w:val="23"/>
          <w:szCs w:val="23"/>
        </w:rPr>
        <w:t xml:space="preserve">The Kenya study mattered not just because of what it found but because of where it found it. Every previous major experiment had been conducted in wealthy or middle-income countries, leaving open the objection that the results did not travel. The GiveDirectly data closed that objection. In a rural African context, with all the structural constraints that entails, unconditional cash placed in the hands of poor people generated returns in human capability and economic activity that development economists had spent decades trying to achieve through far more complicated and expensive means.</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Across all of these studies, a consistent picture emerges. Unconditional income does not reduce the desire to work among people of working age. It reduces the anxiety that makes work less productive and planning less possible. It improves health outcomes, particularly for children, in ways that compound across decades. It enables small acts of entrepreneurship that precarity had previously made too risky to attempt. And it ripples outward through local economies in ways that benefit far more people than those who receive the transfer directly.</w:t>
      </w:r>
    </w:p>
    <w:p>
      <w:pPr>
        <w:spacing w:after="200" w:line="336"/>
        <w:jc w:val="both"/>
      </w:pPr>
      <w:r>
        <w:rPr>
          <w:rFonts w:ascii="Georgia" w:cs="Georgia" w:eastAsia="Georgia" w:hAnsi="Georgia"/>
          <w:color w:val="1A1A1A"/>
          <w:sz w:val="23"/>
          <w:szCs w:val="23"/>
        </w:rPr>
        <w:t xml:space="preserve">The sceptics had asked the wrong question. The question was never whether people would stop working. The question was always what people are capable of when the daily terror of insufficiency is finally lifted from their shoulders.</w:t>
      </w:r>
    </w:p>
    <w:p>
      <w:pPr>
        <w:spacing w:after="200" w:line="336"/>
        <w:jc w:val="both"/>
      </w:pPr>
      <w:r>
        <w:rPr>
          <w:rFonts w:ascii="Georgia" w:cs="Georgia" w:eastAsia="Georgia" w:hAnsi="Georgia"/>
          <w:color w:val="1A1A1A"/>
          <w:sz w:val="23"/>
          <w:szCs w:val="23"/>
        </w:rPr>
        <w:t xml:space="preserve">Nakato already knows the answer. She has known it her whole life. She just has not yet been given the conditions to prove it.</w:t>
      </w:r>
    </w:p>
    <w:p>
      <w:pPr>
        <w:spacing w:after="200"/>
      </w:pPr>
      <w:r>
        <w:t xml:space="preserve"/>
      </w:r>
    </w:p>
    <w:p>
      <w:r>
        <w:br w:type="page"/>
      </w:r>
    </w:p>
    <w:p>
      <w:pPr>
        <w:spacing w:before="480" w:after="200"/>
      </w:pPr>
      <w:r>
        <w:rPr>
          <w:rFonts w:ascii="Arial" w:cs="Arial" w:eastAsia="Arial" w:hAnsi="Arial"/>
          <w:b/>
          <w:bCs/>
          <w:color w:val="1A2744"/>
          <w:sz w:val="26"/>
          <w:szCs w:val="26"/>
        </w:rPr>
        <w:t xml:space="preserve">Africa Is Not a Problem to Be Solved</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There is a story the world has been telling about Africa for a long time. It goes like this: the continent is poor, its institutions are weak, its people are struggling, and the solution must therefore come from outside. Foreign aid. International expertise. Development programmes designed in Washington or Geneva or London, packaged with conditions, delivered through bureaucracies, and measured against targets set by people who have rarely spent a night in the communities they are trying to help.</w:t>
      </w:r>
    </w:p>
    <w:p>
      <w:pPr>
        <w:spacing w:after="200" w:line="336"/>
        <w:jc w:val="both"/>
      </w:pPr>
      <w:r>
        <w:rPr>
          <w:rFonts w:ascii="Georgia" w:cs="Georgia" w:eastAsia="Georgia" w:hAnsi="Georgia"/>
          <w:color w:val="1A1A1A"/>
          <w:sz w:val="23"/>
          <w:szCs w:val="23"/>
        </w:rPr>
        <w:t xml:space="preserve">This story has been told with genuine compassion, by people who meant well and sometimes did good. It has also, over seventy years and an estimated $4.6 trillion in official development assistance to Sub-Saharan Africa, failed to resolve the problem it was designed to address. The continent still contains nearly half the world's extreme poor. It still imports more processed goods than it exports. And here is the fact that inverts the entire narrative: Africa is a net creditor to the rest of the world. The capital flowing out through debt repayments, illicit financial flows, and profit repatriation by multinational corporations consistently exceeds the capital flowing in through aid and investment. The economist Léonce Ndikumana has documented this exhaustively. The African Union's own High Level Panel estimated that Africa loses more than $50 billion a year through illicit financial flows alone, a figure that dwarfs annual aid receipts. Development assistance, in this light, is less a transfer of resources to Africa than a partial compensation for a much larger transfer running in the opposite direction.</w:t>
      </w:r>
    </w:p>
    <w:p>
      <w:pPr>
        <w:spacing w:after="200" w:line="336"/>
        <w:jc w:val="both"/>
      </w:pPr>
      <w:r>
        <w:rPr>
          <w:rFonts w:ascii="Georgia" w:cs="Georgia" w:eastAsia="Georgia" w:hAnsi="Georgia"/>
          <w:color w:val="1A1A1A"/>
          <w:sz w:val="23"/>
          <w:szCs w:val="23"/>
        </w:rPr>
        <w:t xml:space="preserve">The failure of the aid model is not a reason for despair. It is a reason for a different question.</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Africa's economic condition is not simply an earlier version of Europe's, moving along the same developmental track at a slower pace. It is a continent with its own structural logic, its own inherited pressures, and its own compounding vulnerabilities that make the case for a guaranteed income floor considerably more urgent here than anywhere else.</w:t>
      </w:r>
    </w:p>
    <w:p>
      <w:pPr>
        <w:spacing w:after="200" w:line="336"/>
        <w:jc w:val="both"/>
      </w:pPr>
      <w:r>
        <w:rPr>
          <w:rFonts w:ascii="Georgia" w:cs="Georgia" w:eastAsia="Georgia" w:hAnsi="Georgia"/>
          <w:color w:val="1A1A1A"/>
          <w:sz w:val="23"/>
          <w:szCs w:val="23"/>
        </w:rPr>
        <w:t xml:space="preserve">Begin with the labour market. Roughly 85 percent of workers in Sub-Saharan Africa operate in the informal economy, the highest proportion of any region on earth. These are not marginal workers on the edges of an otherwise formal system. They are the system, operating entirely outside the architecture of social protection that development models routinely assume as their baseline. No pensions. No unemployment insurance. No minimum wage enforcement. No mechanism of any kind to cushion the impact of illness, drought, or the simple misfortune that, for people without reserves, can be economically catastrophic.</w:t>
      </w:r>
    </w:p>
    <w:p>
      <w:pPr>
        <w:spacing w:after="200" w:line="336"/>
        <w:jc w:val="both"/>
      </w:pPr>
      <w:r>
        <w:rPr>
          <w:rFonts w:ascii="Georgia" w:cs="Georgia" w:eastAsia="Georgia" w:hAnsi="Georgia"/>
          <w:color w:val="1A1A1A"/>
          <w:sz w:val="23"/>
          <w:szCs w:val="23"/>
        </w:rPr>
        <w:t xml:space="preserve">Add to that the youngest population of any continent, with a median age of around 19, and youth unemployment and underemployment running above 70 percent when subsistence workers are counted. Add the climate disruption that the IPCC projects could reduce crop yields by up to 22 percent by mid-century across a continent that contributes less than four percent of global emissions. Add the colonial economic architecture, railways and ports and financial systems designed for extraction rather than internal development, that independence transferred politically without dismantling structurally. Each of these pressures compounds the others. Together they create a precarity so layered and so structural that conventional economic growth, even when it is real and sustained, cannot reach the majority of people within a timeframe that the human reality of their lives permits.</w:t>
      </w:r>
    </w:p>
    <w:p>
      <w:pPr>
        <w:spacing w:after="200" w:line="336"/>
        <w:jc w:val="both"/>
      </w:pPr>
      <w:r>
        <w:rPr>
          <w:rFonts w:ascii="Georgia" w:cs="Georgia" w:eastAsia="Georgia" w:hAnsi="Georgia"/>
          <w:color w:val="1A1A1A"/>
          <w:sz w:val="23"/>
          <w:szCs w:val="23"/>
        </w:rPr>
        <w:t xml:space="preserve">Dambisa Moyo, in her sharp and controversial 2009 book Dead Aid, made the case that large-scale aid to African governments had functioned less as a development catalyst and more as a dependency trap, allowing governments to substitute external resources for the domestic revenue generation that builds real institutional accountability. When a government funds itself through aid rather than taxation, it has less structural incentive to build the productive economy from which taxes flow, and citizens have correspondingly less leverage to demand performance in return. The aid relationship, however well-intentioned, can quietly corrode the governance architecture that sustainable development requires.</w:t>
      </w:r>
    </w:p>
    <w:p>
      <w:pPr>
        <w:spacing w:after="200" w:line="336"/>
        <w:jc w:val="both"/>
      </w:pPr>
      <w:r>
        <w:rPr>
          <w:rFonts w:ascii="Georgia" w:cs="Georgia" w:eastAsia="Georgia" w:hAnsi="Georgia"/>
          <w:color w:val="1A1A1A"/>
          <w:sz w:val="23"/>
          <w:szCs w:val="23"/>
        </w:rPr>
        <w:t xml:space="preserve">The structural adjustment programmes of the 1980s and 1990s compounded the damage. The conditions attached to IMF and World Bank debt relief, trade liberalisation, privatisation, deep cuts to social spending, imposed an economic template that no wealthy country had ever applied to itself, and that fell hardest on the poorest households in every country that accepted it. Joseph Stiglitz, the Nobel laureate who served as Chief Economist of the World Bank during that period, later described what he had witnessed with a candour that the institutions themselves have never quite matched.</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None of this is an argument that Africa is beyond help or that external partnerships carry no value. Targeted investments in health infrastructure, education, and climate adaptation continue to generate genuine returns. The argument is about ownership, about who designs the solutions, who controls the resources, and whose understanding of the problem is treated as authoritative.</w:t>
      </w:r>
    </w:p>
    <w:p>
      <w:pPr>
        <w:spacing w:after="200" w:line="336"/>
        <w:jc w:val="both"/>
      </w:pPr>
      <w:r>
        <w:rPr>
          <w:rFonts w:ascii="Georgia" w:cs="Georgia" w:eastAsia="Georgia" w:hAnsi="Georgia"/>
          <w:color w:val="1A1A1A"/>
          <w:sz w:val="23"/>
          <w:szCs w:val="23"/>
        </w:rPr>
        <w:t xml:space="preserve">The solutions that endure are the ones communities build for themselves, through their own institutions, drawing on their own social capital and their own understanding of what they actually need. Africa does not lack the social capital. Every village, every clan, every community association across the continent contains the trust, the shared identity, and the collective obligation structures that development economists spend careers trying to create from scratch and that African communities have maintained across centuries of disruption.</w:t>
      </w:r>
    </w:p>
    <w:p>
      <w:pPr>
        <w:spacing w:after="200" w:line="336"/>
        <w:jc w:val="both"/>
      </w:pPr>
      <w:r>
        <w:rPr>
          <w:rFonts w:ascii="Georgia" w:cs="Georgia" w:eastAsia="Georgia" w:hAnsi="Georgia"/>
          <w:color w:val="1A1A1A"/>
          <w:sz w:val="23"/>
          <w:szCs w:val="23"/>
        </w:rPr>
        <w:t xml:space="preserve">What has been missing is not the social foundation. What has been missing is the architecture that allows that foundation to generate and distribute wealth at scale.</w:t>
      </w:r>
    </w:p>
    <w:p>
      <w:pPr>
        <w:pBdr>
          <w:left w:val="single" w:color="B8962E" w:sz="12" w:space="12"/>
        </w:pBdr>
        <w:spacing w:before="280" w:after="280"/>
        <w:ind w:left="560" w:right="560"/>
        <w:jc w:val="center"/>
      </w:pPr>
      <w:r>
        <w:rPr>
          <w:rFonts w:ascii="Georgia" w:cs="Georgia" w:eastAsia="Georgia" w:hAnsi="Georgia"/>
          <w:i/>
          <w:iCs/>
          <w:color w:val="1A2744"/>
          <w:sz w:val="26"/>
          <w:szCs w:val="26"/>
        </w:rPr>
        <w:t xml:space="preserve">Uganda is building it.</w:t>
      </w:r>
    </w:p>
    <w:p>
      <w:r>
        <w:br w:type="page"/>
      </w:r>
    </w:p>
    <w:p>
      <w:pPr>
        <w:spacing w:before="480" w:after="200"/>
      </w:pPr>
      <w:r>
        <w:rPr>
          <w:rFonts w:ascii="Arial" w:cs="Arial" w:eastAsia="Arial" w:hAnsi="Arial"/>
          <w:b/>
          <w:bCs/>
          <w:color w:val="1A2744"/>
          <w:sz w:val="26"/>
          <w:szCs w:val="26"/>
        </w:rPr>
        <w:t xml:space="preserve">Something Built From the Inside</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Before we talk about the architecture, we need to talk about the philosophy. Because the Uganda Alliance Fund is not, at its root, a financial instrument. It is a philosophical proposition expressed through legal and corporate structures, and if you miss the philosophy, the architecture looks like just another development scheme with an unusual governance model.</w:t>
      </w:r>
    </w:p>
    <w:p>
      <w:pPr>
        <w:spacing w:after="200" w:line="336"/>
        <w:jc w:val="both"/>
      </w:pPr>
      <w:r>
        <w:rPr>
          <w:rFonts w:ascii="Georgia" w:cs="Georgia" w:eastAsia="Georgia" w:hAnsi="Georgia"/>
          <w:color w:val="1A1A1A"/>
          <w:sz w:val="23"/>
          <w:szCs w:val="23"/>
        </w:rPr>
        <w:t xml:space="preserve">Ubuntu. The word comes from the Bantu languages spoken across a broad sweep of the African continent, from Uganda to South Africa, and its meaning does not translate cleanly into English because the concept it expresses does not exist in the Western philosophical tradition in quite the same form. The closest approximation is this: a person is a person through other persons. Your identity, your humanity, your very capacity for personhood, is constituted through your relationships with others. You are not a self-contained individual who then, optionally, enters into community. You are, from the beginning and in the deepest sense, a relational being. The community is not something you join. It is something you are made of.</w:t>
      </w:r>
    </w:p>
    <w:p>
      <w:pPr>
        <w:spacing w:after="200" w:line="336"/>
        <w:jc w:val="both"/>
      </w:pPr>
      <w:r>
        <w:rPr>
          <w:rFonts w:ascii="Georgia" w:cs="Georgia" w:eastAsia="Georgia" w:hAnsi="Georgia"/>
          <w:color w:val="1A1A1A"/>
          <w:sz w:val="23"/>
          <w:szCs w:val="23"/>
        </w:rPr>
        <w:t xml:space="preserve">The economic implications of this are profound and have been largely ignored by a development economics built on entirely different premises.</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Classical economics begins with the autonomous individual, a rational agent whose preferences are formed independently and whose relationships with others are essentially transactional. The market is the mechanism through which these autonomous individuals exchange goods and services to mutual advantage, and the measure of a healthy economy is the aggregate satisfaction of individual preferences. Distribution is a secondary question, something to be addressed after growth has been achieved, through taxation and transfers if the political will exists.</w:t>
      </w:r>
    </w:p>
    <w:p>
      <w:pPr>
        <w:spacing w:after="200" w:line="336"/>
        <w:jc w:val="both"/>
      </w:pPr>
      <w:r>
        <w:rPr>
          <w:rFonts w:ascii="Georgia" w:cs="Georgia" w:eastAsia="Georgia" w:hAnsi="Georgia"/>
          <w:color w:val="1A1A1A"/>
          <w:sz w:val="23"/>
          <w:szCs w:val="23"/>
        </w:rPr>
        <w:t xml:space="preserve">Ubuntu economics begins somewhere different. If individual wellbeing and collective wellbeing are not separate calculations but the same calculation, then an economy that generates prosperity for some while leaving others on the outside is not a partially successful economy. It is a structurally incomplete one. The impoverishment of the many does not leave the prosperity of the few intact. It diminishes it, because the community whose health and cohesion and social trust make prosperity possible in the first place is being hollowed out from within.</w:t>
      </w:r>
    </w:p>
    <w:p>
      <w:pPr>
        <w:spacing w:after="200" w:line="336"/>
        <w:jc w:val="both"/>
      </w:pPr>
      <w:r>
        <w:rPr>
          <w:rFonts w:ascii="Georgia" w:cs="Georgia" w:eastAsia="Georgia" w:hAnsi="Georgia"/>
          <w:color w:val="1A1A1A"/>
          <w:sz w:val="23"/>
          <w:szCs w:val="23"/>
        </w:rPr>
        <w:t xml:space="preserve">This is not a call for the abolition of individual enterprise. The Ubuntu tradition has never been hostile to ambition or achievement. What it insists upon is that achievement carries an obligation, that wealth built on collective foundations, communal land, communal labour, communal social infrastructure, carries a debt to the community that provided those foundations. In that respect, Ubuntu economics and Thomas Paine's Agrarian Justice rest on strikingly similar moral ground, despite arriving from entirely different cultural histories. Both argue that private wealth is never purely private in its origins, and that the community which made it possible has a legitimate claim on a portion of its returns.</w:t>
      </w:r>
    </w:p>
    <w:p>
      <w:pPr>
        <w:spacing w:after="200" w:line="336"/>
        <w:jc w:val="both"/>
      </w:pPr>
      <w:r>
        <w:rPr>
          <w:rFonts w:ascii="Georgia" w:cs="Georgia" w:eastAsia="Georgia" w:hAnsi="Georgia"/>
          <w:color w:val="1A1A1A"/>
          <w:sz w:val="23"/>
          <w:szCs w:val="23"/>
        </w:rPr>
        <w:t xml:space="preserve">What makes Ubuntu distinct as an economic foundation is where it locates the obligation. Western socialism channelled collective provision through the state. The state collected, the state allocated, the state decided. Ubuntu economics routes the obligation through something older, more local, and more resilient: the clan, the lineage group, the community of shared identity and shared history that has survived everything colonialism, civil conflict, and globalisation threw at it, precisely because it answers needs that no external institution has managed to fully replace.</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 Uganda Alliance Fund takes this philosophy and builds it into four layers of legal and financial architecture.</w:t>
      </w:r>
    </w:p>
    <w:p>
      <w:pPr>
        <w:spacing w:after="200" w:line="336"/>
        <w:jc w:val="both"/>
      </w:pPr>
      <w:r>
        <w:rPr>
          <w:rFonts w:ascii="Georgia" w:cs="Georgia" w:eastAsia="Georgia" w:hAnsi="Georgia"/>
          <w:color w:val="1A1A1A"/>
          <w:sz w:val="23"/>
          <w:szCs w:val="23"/>
        </w:rPr>
        <w:t xml:space="preserve">At the base sit the Clan Operating Companies, ordinary businesses in any sector, agriculture, construction, technology, healthcare, wholly owned by their clans rather than by external shareholders. Above them, each Clan Institution serves as the sovereign holding entity of its clan, structured as a company limited by guarantee so that it can never be bought, sold, or taken over. Its ownership is permanent and belongs to the clan collectively. Above the clan layer sits the Uganda Alliance Fund itself, the federation's apex body, which coordinates the whole system, equalises resources between wealthier and less wealthy clans, manages a central investment vehicle, and maintains the fund from which the dividend flows.</w:t>
      </w:r>
    </w:p>
    <w:p>
      <w:pPr>
        <w:spacing w:after="200" w:line="336"/>
        <w:jc w:val="both"/>
      </w:pPr>
      <w:r>
        <w:rPr>
          <w:rFonts w:ascii="Georgia" w:cs="Georgia" w:eastAsia="Georgia" w:hAnsi="Georgia"/>
          <w:color w:val="1A1A1A"/>
          <w:sz w:val="23"/>
          <w:szCs w:val="23"/>
        </w:rPr>
        <w:t xml:space="preserve">The fourth layer runs alongside the commercial structure rather than within it: Kingdom Cultural Trusts, one per traditional kingdom, established to protect languages, sacred sites, traditional knowledge, and the cultural practices that give the whole system its social foundation. The decision to fund cultural preservation as a structural obligation rather than a charitable afterthought reflects the Ubuntu principle that culture is capital. The trust, the identity, and the social cohesion that make the clan enterprises function are not soft background conditions. They are productive assets, and the system that benefits from them has an obligation to protect their source.</w:t>
      </w:r>
    </w:p>
    <w:p>
      <w:pPr>
        <w:spacing w:after="200" w:line="336"/>
        <w:jc w:val="both"/>
      </w:pPr>
      <w:r>
        <w:rPr>
          <w:rFonts w:ascii="Georgia" w:cs="Georgia" w:eastAsia="Georgia" w:hAnsi="Georgia"/>
          <w:color w:val="1A1A1A"/>
          <w:sz w:val="23"/>
          <w:szCs w:val="23"/>
        </w:rPr>
        <w:t xml:space="preserve">Every quarter, a fixed percentage of profits from every Clan Operating Company flows upward to the federation as the Federation Levy. A portion of that levy is set aside as the Ubuntu Dividend Pool. That pool is then divided equally by the number of living registered Ugandan citizens and paid directly to every account, mobile money, bank transfer, or community payment point at the nearest Clan Institution. One citizen. One share. One dividend. A president and a subsistence farmer receive the same quarterly payment because the architecture of the share makes any other outcome legally impossible.</w:t>
      </w:r>
    </w:p>
    <w:p>
      <w:pPr>
        <w:spacing w:after="200" w:line="336"/>
        <w:jc w:val="both"/>
      </w:pPr>
      <w:r>
        <w:rPr>
          <w:rFonts w:ascii="Georgia" w:cs="Georgia" w:eastAsia="Georgia" w:hAnsi="Georgia"/>
          <w:color w:val="1A1A1A"/>
          <w:sz w:val="23"/>
          <w:szCs w:val="23"/>
        </w:rPr>
        <w:t xml:space="preserve">The dividend begins modestly. The framework is honest about that. In the early years, while clan enterprises are being built and matured, the payment will be small, and the analysis of the system recommends accumulating the dividend pool until it reaches a threshold meaningful enough to be worth paying, leading in the interim with visible services, health clinics, education bursaries, vocational training, that build public legitimacy while the commercial foundation is being laid. The dividend is designed to grow as the federation grows. That alignment, between the prosperity of the community and the value of the payment each citizen receives, is the mechanism through which the social contract the UAF proposes becomes self-reinforcing over time.</w:t>
      </w:r>
    </w:p>
    <w:p>
      <w:pPr>
        <w:spacing w:after="200" w:line="336"/>
        <w:jc w:val="both"/>
      </w:pPr>
      <w:r>
        <w:rPr>
          <w:rFonts w:ascii="Georgia" w:cs="Georgia" w:eastAsia="Georgia" w:hAnsi="Georgia"/>
          <w:color w:val="1A1A1A"/>
          <w:sz w:val="23"/>
          <w:szCs w:val="23"/>
        </w:rPr>
        <w:t xml:space="preserve">What makes this different from every development programme that preceded it is not merely the mechanism. It is the ownership. The UAF was not designed in Washington. It was not funded by a foreign government with conditions attached. It is not administered by an international NGO with a five-year project cycle and a reporting obligation to donors who have never met Nakato. It was conceived within an African philosophical tradition, designed around African social structures, governed by African communities, and funded by the productive activity of those communities themselves. It will stand or fall on the quality of its own governance and the commercial performance of its own enterprises.</w:t>
      </w:r>
    </w:p>
    <w:p>
      <w:pPr>
        <w:spacing w:after="200" w:line="336"/>
        <w:jc w:val="both"/>
      </w:pPr>
      <w:r>
        <w:rPr>
          <w:rFonts w:ascii="Georgia" w:cs="Georgia" w:eastAsia="Georgia" w:hAnsi="Georgia"/>
          <w:color w:val="1A1A1A"/>
          <w:sz w:val="23"/>
          <w:szCs w:val="23"/>
        </w:rPr>
        <w:t xml:space="preserve">That is a harder test than most development programmes accept for themselves. It is also the only test that matters.</w:t>
      </w:r>
    </w:p>
    <w:p>
      <w:pPr>
        <w:spacing w:after="200"/>
      </w:pPr>
      <w:r>
        <w:t xml:space="preserve"/>
      </w:r>
    </w:p>
    <w:p>
      <w:r>
        <w:br w:type="page"/>
      </w:r>
    </w:p>
    <w:p>
      <w:pPr>
        <w:spacing w:before="480" w:after="200"/>
      </w:pPr>
      <w:r>
        <w:rPr>
          <w:rFonts w:ascii="Arial" w:cs="Arial" w:eastAsia="Arial" w:hAnsi="Arial"/>
          <w:b/>
          <w:bCs/>
          <w:color w:val="1A2744"/>
          <w:sz w:val="26"/>
          <w:szCs w:val="26"/>
        </w:rPr>
        <w:t xml:space="preserve">Three People, One Dividend</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Economics has a tendency to disappear people. It converts lives into data points, struggles into statistics, and the texture of daily human experience into variables in a model. The Ubuntu Dividend is, at one level, a financial mechanism with a revenue model and a distribution formula. At another level, it is simply a change in what is possible for specific human beings on specific mornings. It is worth spending some time at that second level.</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We have already met Nakato. She is thirty-four, sells vegetables in Gulu, and spends the first hour of every day running an arithmetic that has no margin for error. What the dividend does for Nakato is not dramatic. There is no single morning when everything changes. What changes is the calculation itself. The knowledge that a payment is coming, on a fixed date, unconditionally, regardless of what the market does or what the weather does or what misfortune arrives unannounced, alters the logic of every financial decision she makes. She can carry slightly more stock on credit without the terror of default becoming unmanageable. She can keep her child in school through a bad month without pulling the capital she needs to reopen her stall the following week. She can, for the first time, save, because saving requires something she has never quite been able to count on: the reasonable confidence that the emergency she is saving against will not arrive before the savings do.</w:t>
      </w:r>
    </w:p>
    <w:p>
      <w:pPr>
        <w:spacing w:after="200" w:line="336"/>
        <w:jc w:val="both"/>
      </w:pPr>
      <w:r>
        <w:rPr>
          <w:rFonts w:ascii="Georgia" w:cs="Georgia" w:eastAsia="Georgia" w:hAnsi="Georgia"/>
          <w:color w:val="1A1A1A"/>
          <w:sz w:val="23"/>
          <w:szCs w:val="23"/>
        </w:rPr>
        <w:t xml:space="preserve">The GiveDirectly evidence from Kenya is instructive about what people like Nakato actually do when a reliable floor appears beneath them. They do not spend on what critics of cash transfers habitually imagine. They reduce debt. They invest in the productive capacity of their work. They make the kinds of incremental, rational, forward-looking decisions that economic security makes possible and economic precarity makes irrational. The dividend does not change who Nakato is. It changes the conditions under which who she is gets to express itself.</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Two hundred kilometres south, in Kampala, lives a young man we will call Ssemwanga. He is twenty-two, educated to secondary level, sharing a room in Kawembe with cousins, and carrying the particular weight of a generation that was told education would open doors and has discovered that the doors are real but the keys are expensive.</w:t>
      </w:r>
    </w:p>
    <w:p>
      <w:pPr>
        <w:spacing w:after="200" w:line="336"/>
        <w:jc w:val="both"/>
      </w:pPr>
      <w:r>
        <w:rPr>
          <w:rFonts w:ascii="Georgia" w:cs="Georgia" w:eastAsia="Georgia" w:hAnsi="Georgia"/>
          <w:color w:val="1A1A1A"/>
          <w:sz w:val="23"/>
          <w:szCs w:val="23"/>
        </w:rPr>
        <w:t xml:space="preserve">He is not idle. He does delivery work, occasional construction labour, phone repair when parts are available. But none of it accumulates. None of it builds toward anything he can see from where he stands. The behavioural economists Sendhil Mullainathan and Eldar Shafir documented in their research on scarcity what this condition does to the human mind over time: chronic economic insecurity does not merely constrain resources, it colonises cognitive bandwidth, narrowing the mental horizon to the immediate and making the kind of long-term planning that economic mobility requires neurologically difficult to sustain. Ssemwanga is not failing to plan because he lacks intelligence or ambition. He is failing to plan because the circumstances of his life make planning feel like a luxury he cannot afford to indulge.</w:t>
      </w:r>
    </w:p>
    <w:p>
      <w:pPr>
        <w:spacing w:after="200" w:line="336"/>
        <w:jc w:val="both"/>
      </w:pPr>
      <w:r>
        <w:rPr>
          <w:rFonts w:ascii="Georgia" w:cs="Georgia" w:eastAsia="Georgia" w:hAnsi="Georgia"/>
          <w:color w:val="1A1A1A"/>
          <w:sz w:val="23"/>
          <w:szCs w:val="23"/>
        </w:rPr>
        <w:t xml:space="preserve">The Ubuntu Dividend reaches him not as charity, not as a reward for effort, but as a recognition that he holds a stake in the collective enterprise of his nation. The Stockton evidence is relevant here. The most significant effect of that programme on young recipients was not what the money bought. It was the psychological reorientation it produced, the shift from the daily management of crisis to the actual possibility of planning. Full-time employment among SEED recipients rose substantially over the programme period. Young people with a modest cushion did not disengage from economic life. They engaged with it differently, more strategically, more confidently, on terms that allowed something like a future to come into view.</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Further north and east, in Karamoja, one of Uganda's most persistently marginalised regions, lives a woman we will call Apolot. She is sixty-one. Her husband died three years ago. Her adult children are in Kampala and Mbale, drawn there by the same gravitational pull of urban opportunity that has thinned out rural communities across the continent. She tends a small plot, keeps goats, and relies on the informal reciprocity of her community for the support that no formal institution has ever consistently provided.</w:t>
      </w:r>
    </w:p>
    <w:p>
      <w:pPr>
        <w:spacing w:after="200" w:line="336"/>
        <w:jc w:val="both"/>
      </w:pPr>
      <w:r>
        <w:rPr>
          <w:rFonts w:ascii="Georgia" w:cs="Georgia" w:eastAsia="Georgia" w:hAnsi="Georgia"/>
          <w:color w:val="1A1A1A"/>
          <w:sz w:val="23"/>
          <w:szCs w:val="23"/>
        </w:rPr>
        <w:t xml:space="preserve">She has no mobile money account, but the nearest Clan Institution payment point is within walking distance. Every quarter, her dividend arrives. In the context of Karamoja's economy, even a modest payment is not modest at all. It is the difference between a manageable illness and an unmanageable one, between a roof that holds through the rainy season and one that does not, between a grandchild who eats adequately and one who does not. The Namibia BIG pilot found that the most immediate and dramatic effects of a basic income in a severely constrained community were in child nutrition. Children who are adequately nourished in their early years develop cognitive capacities that undernourished children do not, attend school more consistently, and enter adult economic life with substantially greater potential. The dividend paid to Apolot does not benefit only Apolot. It moves through her household and outward through her community, touching lives that no policy document will ever name.</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These three people are not exceptional cases. They are representative of the structural conditions that the majority of Ugandans navigate every day, conditions defined not by the absence of work or ambition but by the absence of a floor. What five decades of cash transfer research has consistently shown is that people in these circumstances, when given unconditional resources, do not behave as the paternalistic assumptions of most poverty programmes have predicted. They reduce debt. They invest in their children. They take productive risks they could not previously afford. They spend in local economies in ways that raise the incomes of those around them. And they report measurable improvements in mental health and physical health and the quality of their relationships, because poverty is not only a material condition. It is a psychological one, and removing it has consequences that reach into every corner of a human life.</w:t>
      </w:r>
    </w:p>
    <w:p>
      <w:pPr>
        <w:spacing w:after="200" w:line="336"/>
        <w:jc w:val="both"/>
      </w:pPr>
      <w:r>
        <w:rPr>
          <w:rFonts w:ascii="Georgia" w:cs="Georgia" w:eastAsia="Georgia" w:hAnsi="Georgia"/>
          <w:color w:val="1A1A1A"/>
          <w:sz w:val="23"/>
          <w:szCs w:val="23"/>
        </w:rPr>
        <w:t xml:space="preserve">The dividend does not ask Nakato or Ssemwanga or Apolot to prove they deserve it. It does not require them to navigate a government office or satisfy a means test or perform their poverty for an official with the power to decide their eligibility. It arrives because they are citizens, and because being a citizen means having a stake. That shift, from supplicant to stakeholder, is not a small thing. In the philosophy that gave this dividend its name, it is everything.</w:t>
      </w:r>
    </w:p>
    <w:p>
      <w:pPr>
        <w:spacing w:after="200"/>
      </w:pPr>
      <w:r>
        <w:t xml:space="preserve"/>
      </w:r>
    </w:p>
    <w:p>
      <w:r>
        <w:br w:type="page"/>
      </w:r>
    </w:p>
    <w:p>
      <w:pPr>
        <w:spacing w:before="480" w:after="200"/>
      </w:pPr>
      <w:r>
        <w:rPr>
          <w:rFonts w:ascii="Arial" w:cs="Arial" w:eastAsia="Arial" w:hAnsi="Arial"/>
          <w:b/>
          <w:bCs/>
          <w:color w:val="1A2744"/>
          <w:sz w:val="26"/>
          <w:szCs w:val="26"/>
        </w:rPr>
        <w:t xml:space="preserve">The Honest Questions</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Every serious idea attracts serious objections, and the Ubuntu Dividend is no exception. Three questions come up consistently, and they deserve direct answers rather than the defensive deflection that often passes for engagement in policy debates.</w:t>
      </w:r>
    </w:p>
    <w:p>
      <w:pPr>
        <w:spacing w:after="160"/>
      </w:pPr>
      <w:r>
        <w:t xml:space="preserve"/>
      </w:r>
    </w:p>
    <w:p>
      <w:pPr>
        <w:spacing w:before="320" w:after="160"/>
      </w:pPr>
      <w:r>
        <w:rPr>
          <w:rFonts w:ascii="Arial" w:cs="Arial" w:eastAsia="Arial" w:hAnsi="Arial"/>
          <w:b/>
          <w:bCs/>
          <w:color w:val="B8962E"/>
          <w:sz w:val="24"/>
          <w:szCs w:val="24"/>
        </w:rPr>
        <w:t xml:space="preserve">Will people stop working?</w:t>
      </w:r>
    </w:p>
    <w:p>
      <w:pPr>
        <w:spacing w:after="200" w:line="336"/>
        <w:jc w:val="both"/>
      </w:pPr>
      <w:r>
        <w:rPr>
          <w:rFonts w:ascii="Georgia" w:cs="Georgia" w:eastAsia="Georgia" w:hAnsi="Georgia"/>
          <w:color w:val="1A1A1A"/>
          <w:sz w:val="23"/>
          <w:szCs w:val="23"/>
        </w:rPr>
        <w:t xml:space="preserve">This is the oldest objection to guaranteed income and the one most thoroughly demolished by evidence. The intuition behind it is understandable: if survival no longer depends on working, why would anyone work? It sounds logical. It also turns out to be wrong about how human beings actually behave.</w:t>
      </w:r>
    </w:p>
    <w:p>
      <w:pPr>
        <w:spacing w:after="200" w:line="336"/>
        <w:jc w:val="both"/>
      </w:pPr>
      <w:r>
        <w:rPr>
          <w:rFonts w:ascii="Georgia" w:cs="Georgia" w:eastAsia="Georgia" w:hAnsi="Georgia"/>
          <w:color w:val="1A1A1A"/>
          <w:sz w:val="23"/>
          <w:szCs w:val="23"/>
        </w:rPr>
        <w:t xml:space="preserve">The negative income tax experiments of the 1970s found that work reduction among recipients was minimal and concentrated almost entirely among mothers of young children and teenagers finishing school, two groups for whom reducing work hours represented a social gain rather than a social cost. The Finnish experiment found no significant employment reduction at all. Stockton found employment rising. The GiveDirectly Kenya study found recipients moving toward higher-value economic activities, farming more productively, building small enterprises, investing in tools and assets that increased their earning capacity.</w:t>
      </w:r>
    </w:p>
    <w:p>
      <w:pPr>
        <w:spacing w:after="200" w:line="336"/>
        <w:jc w:val="both"/>
      </w:pPr>
      <w:r>
        <w:rPr>
          <w:rFonts w:ascii="Georgia" w:cs="Georgia" w:eastAsia="Georgia" w:hAnsi="Georgia"/>
          <w:color w:val="1A1A1A"/>
          <w:sz w:val="23"/>
          <w:szCs w:val="23"/>
        </w:rPr>
        <w:t xml:space="preserve">The deeper problem with the laziness objection is that it misdiagnoses why people in structural poverty appear, to outside observers, to be underperforming economically. The answer, documented carefully by Mullainathan and Shafir, is not indifference. It is cognitive depletion. Managing chronic scarcity consumes mental bandwidth that would otherwise be available for planning, learning, and productive risk-taking. Removing the floor-level anxiety of economic precarity does not give people permission to be idle. It restores the cognitive capacity that striving requires.</w:t>
      </w:r>
    </w:p>
    <w:p>
      <w:pPr>
        <w:spacing w:after="200" w:line="336"/>
        <w:jc w:val="both"/>
      </w:pPr>
      <w:r>
        <w:rPr>
          <w:rFonts w:ascii="Georgia" w:cs="Georgia" w:eastAsia="Georgia" w:hAnsi="Georgia"/>
          <w:color w:val="1A1A1A"/>
          <w:sz w:val="23"/>
          <w:szCs w:val="23"/>
        </w:rPr>
        <w:t xml:space="preserve">In Uganda specifically, the suggestion that a modest quarterly dividend would trigger mass withdrawal from productive activity requires believing that people who currently work extraordinarily hard under extraordinarily difficult conditions would choose idleness the moment a partial cushion appeared. The evidence, and the basic logic of human ambition, point in a different direction entirely.</w:t>
      </w:r>
    </w:p>
    <w:p>
      <w:pPr>
        <w:spacing w:after="160"/>
      </w:pPr>
      <w:r>
        <w:t xml:space="preserve"/>
      </w:r>
    </w:p>
    <w:p>
      <w:pPr>
        <w:spacing w:before="320" w:after="160"/>
      </w:pPr>
      <w:r>
        <w:rPr>
          <w:rFonts w:ascii="Arial" w:cs="Arial" w:eastAsia="Arial" w:hAnsi="Arial"/>
          <w:b/>
          <w:bCs/>
          <w:color w:val="B8962E"/>
          <w:sz w:val="24"/>
          <w:szCs w:val="24"/>
        </w:rPr>
        <w:t xml:space="preserve">Can it actually be funded?</w:t>
      </w:r>
    </w:p>
    <w:p>
      <w:pPr>
        <w:spacing w:after="200" w:line="336"/>
        <w:jc w:val="both"/>
      </w:pPr>
      <w:r>
        <w:rPr>
          <w:rFonts w:ascii="Georgia" w:cs="Georgia" w:eastAsia="Georgia" w:hAnsi="Georgia"/>
          <w:color w:val="1A1A1A"/>
          <w:sz w:val="23"/>
          <w:szCs w:val="23"/>
        </w:rPr>
        <w:t xml:space="preserve">This objection assumes that a universal basic income must be funded by government taxation, which makes the arithmetic daunting in a low-income country context. Uganda's tax-to-GDP ratio sits at around thirteen to fourteen percent, and the government already faces fierce competing demands on that revenue. A state-funded universal transfer in that context would indeed be difficult to sustain.</w:t>
      </w:r>
    </w:p>
    <w:p>
      <w:pPr>
        <w:spacing w:after="200" w:line="336"/>
        <w:jc w:val="both"/>
      </w:pPr>
      <w:r>
        <w:rPr>
          <w:rFonts w:ascii="Georgia" w:cs="Georgia" w:eastAsia="Georgia" w:hAnsi="Georgia"/>
          <w:color w:val="1A1A1A"/>
          <w:sz w:val="23"/>
          <w:szCs w:val="23"/>
        </w:rPr>
        <w:t xml:space="preserve">The Ubuntu Dividend sidesteps this problem entirely by routing the payment through a different architecture. The dividend does not come from the government budget. It comes from the profits of community-owned enterprises, distributed to citizens as the return on their collective economic stake. The government does not need to find budget space for it. The clan enterprises that generate it pay full corporate income tax to the Uganda Revenue Authority, contributing to rather than drawing from the public fiscal position.</w:t>
      </w:r>
    </w:p>
    <w:p>
      <w:pPr>
        <w:spacing w:after="200" w:line="336"/>
        <w:jc w:val="both"/>
      </w:pPr>
      <w:r>
        <w:rPr>
          <w:rFonts w:ascii="Georgia" w:cs="Georgia" w:eastAsia="Georgia" w:hAnsi="Georgia"/>
          <w:color w:val="1A1A1A"/>
          <w:sz w:val="23"/>
          <w:szCs w:val="23"/>
        </w:rPr>
        <w:t xml:space="preserve">The honest complication is the growth trajectory. Early-year dividends will be modest, and the framework recommends accumulating the dividend pool until the per-citizen payment reaches a meaningful threshold before distributing it, leading in the interim with visible community services that build public trust while the commercial foundations mature. This is not a concession of unaffordability. It is a disciplined approach to sequencing, one that prioritises the long-term sustainability of the system over the short-term optics of premature distribution.</w:t>
      </w:r>
    </w:p>
    <w:p>
      <w:pPr>
        <w:spacing w:after="200" w:line="336"/>
        <w:jc w:val="both"/>
      </w:pPr>
      <w:r>
        <w:rPr>
          <w:rFonts w:ascii="Georgia" w:cs="Georgia" w:eastAsia="Georgia" w:hAnsi="Georgia"/>
          <w:color w:val="1A1A1A"/>
          <w:sz w:val="23"/>
          <w:szCs w:val="23"/>
        </w:rPr>
        <w:t xml:space="preserve">There is also an accounting problem embedded in most affordability objections that rarely gets acknowledged. The Namibia pilot found child malnutrition dropping from 42 percent to 10 percent within a year of the programme beginning. The Manitoba data showed hospitalisation rates falling by 8.5 percent. When affordability calculations treat the dividend purely as an expenditure without accounting for the healthcare costs, criminal justice costs, and remedial education costs it simultaneously reduces, they systematically overstate the net fiscal burden.</w:t>
      </w:r>
    </w:p>
    <w:p>
      <w:pPr>
        <w:spacing w:after="160"/>
      </w:pPr>
      <w:r>
        <w:t xml:space="preserve"/>
      </w:r>
    </w:p>
    <w:p>
      <w:pPr>
        <w:spacing w:before="320" w:after="160"/>
      </w:pPr>
      <w:r>
        <w:rPr>
          <w:rFonts w:ascii="Arial" w:cs="Arial" w:eastAsia="Arial" w:hAnsi="Arial"/>
          <w:b/>
          <w:bCs/>
          <w:color w:val="B8962E"/>
          <w:sz w:val="24"/>
          <w:szCs w:val="24"/>
        </w:rPr>
        <w:t xml:space="preserve">Will it be captured by the powerful?</w:t>
      </w:r>
    </w:p>
    <w:p>
      <w:pPr>
        <w:spacing w:after="200" w:line="336"/>
        <w:jc w:val="both"/>
      </w:pPr>
      <w:r>
        <w:rPr>
          <w:rFonts w:ascii="Georgia" w:cs="Georgia" w:eastAsia="Georgia" w:hAnsi="Georgia"/>
          <w:color w:val="1A1A1A"/>
          <w:sz w:val="23"/>
          <w:szCs w:val="23"/>
        </w:rPr>
        <w:t xml:space="preserve">This is the objection most grounded in African experience, and it deserves the most careful answer. The record of public resource management on the continent includes too many genuinely well-designed programmes that were corrupted in their implementation, too many funds redirected through patronage networks, too many benefit systems that ended up serving political allies rather than intended recipients. Anyone proposing a universal income system in this context who does not take elite capture seriously is not paying attention.</w:t>
      </w:r>
    </w:p>
    <w:p>
      <w:pPr>
        <w:spacing w:after="200" w:line="336"/>
        <w:jc w:val="both"/>
      </w:pPr>
      <w:r>
        <w:rPr>
          <w:rFonts w:ascii="Georgia" w:cs="Georgia" w:eastAsia="Georgia" w:hAnsi="Georgia"/>
          <w:color w:val="1A1A1A"/>
          <w:sz w:val="23"/>
          <w:szCs w:val="23"/>
        </w:rPr>
        <w:t xml:space="preserve">The UAF framework takes it seriously. The citizen share is designed specifically to resist capture at the individual level. Each person holds exactly one share regardless of their wealth or connections. The share is non-transferable, cannot be sold, pledged, or inherited. When a shareholder dies it is extinguished, preventing any accumulation of dividend entitlements across family lines. A president and a subsistence farmer receive identical quarterly payments because the legal architecture of the share makes any other outcome impossible.</w:t>
      </w:r>
    </w:p>
    <w:p>
      <w:pPr>
        <w:spacing w:after="200" w:line="336"/>
        <w:jc w:val="both"/>
      </w:pPr>
      <w:r>
        <w:rPr>
          <w:rFonts w:ascii="Georgia" w:cs="Georgia" w:eastAsia="Georgia" w:hAnsi="Georgia"/>
          <w:color w:val="1A1A1A"/>
          <w:sz w:val="23"/>
          <w:szCs w:val="23"/>
        </w:rPr>
        <w:t xml:space="preserve">The payment mechanism removes the human gatekeeper that is the most common point of capture in social transfer programmes. The dividend flows directly from the pool to the individual account, verified through the national identity system, with no official standing between the calculation and the delivery. Mobile money infrastructure already reaches more than seventy percent of Ugandan adults, making this direct channel logistically real rather than aspirationally convenient.</w:t>
      </w:r>
    </w:p>
    <w:p>
      <w:pPr>
        <w:spacing w:after="200" w:line="336"/>
        <w:jc w:val="both"/>
      </w:pPr>
      <w:r>
        <w:rPr>
          <w:rFonts w:ascii="Georgia" w:cs="Georgia" w:eastAsia="Georgia" w:hAnsi="Georgia"/>
          <w:color w:val="1A1A1A"/>
          <w:sz w:val="23"/>
          <w:szCs w:val="23"/>
        </w:rPr>
        <w:t xml:space="preserve">At the institutional level, the Federation Covenant requires every Clan Institution to submit to independent audits, publish accounts, and meet governance standards as conditions of membership. Breach carries economic consequences that the federation's own commercial logic makes genuinely costly. No institutional architecture is capture-proof. What the UAF achieves is the practical maximisation of capture's difficulty and visibility, ensuring that the structural incentives of the system point consistently toward transparency and broad distribution.</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These are not the only questions the Ubuntu Dividend will face as it moves from framework to reality. But they are the ones that come up most often, and the answers to them are, on balance, considerably stronger than the conventional wisdom about guaranteed income in developing country contexts tends to allow.</w:t>
      </w:r>
    </w:p>
    <w:p>
      <w:pPr>
        <w:spacing w:after="200" w:line="336"/>
        <w:jc w:val="both"/>
      </w:pPr>
      <w:r>
        <w:rPr>
          <w:rFonts w:ascii="Georgia" w:cs="Georgia" w:eastAsia="Georgia" w:hAnsi="Georgia"/>
          <w:color w:val="1A1A1A"/>
          <w:sz w:val="23"/>
          <w:szCs w:val="23"/>
        </w:rPr>
        <w:t xml:space="preserve">The honest position is this: the risks of trying are real and known and built into the design. The risks of not trying are also real, and they are the ones that have been accepted as normal for far too long.</w:t>
      </w:r>
    </w:p>
    <w:p>
      <w:pPr>
        <w:spacing w:after="200"/>
      </w:pPr>
      <w:r>
        <w:t xml:space="preserve"/>
      </w:r>
    </w:p>
    <w:p>
      <w:r>
        <w:br w:type="page"/>
      </w:r>
    </w:p>
    <w:p>
      <w:pPr>
        <w:spacing w:before="480" w:after="200"/>
      </w:pPr>
      <w:r>
        <w:rPr>
          <w:rFonts w:ascii="Arial" w:cs="Arial" w:eastAsia="Arial" w:hAnsi="Arial"/>
          <w:b/>
          <w:bCs/>
          <w:color w:val="1A2744"/>
          <w:sz w:val="26"/>
          <w:szCs w:val="26"/>
        </w:rPr>
        <w:t xml:space="preserve">If Uganda, Then Everywhere</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The Uganda Alliance Fund was designed for Uganda. Its legal architecture is written in Ugandan law. Its payment infrastructure runs on Ugandan mobile money networks. Its governance draws on the specific clan and kingdom structures of Ugandan society, structures whose particular history, whose specific tensions and strengths and social logics, shaped every design decision in the framework. It is not a universal template dressed in local clothing. It is something genuinely rooted in a particular place.</w:t>
      </w:r>
    </w:p>
    <w:p>
      <w:pPr>
        <w:spacing w:after="200" w:line="336"/>
        <w:jc w:val="both"/>
      </w:pPr>
      <w:r>
        <w:rPr>
          <w:rFonts w:ascii="Georgia" w:cs="Georgia" w:eastAsia="Georgia" w:hAnsi="Georgia"/>
          <w:color w:val="1A1A1A"/>
          <w:sz w:val="23"/>
          <w:szCs w:val="23"/>
        </w:rPr>
        <w:t xml:space="preserve">And yet the African Renaissance Foundation, the broader movement within which the UAF was conceived, has always understood Uganda as a beginning rather than a destination. A proof of concept. The first fully developed expression of a model whose underlying logic is portable, not wholesale, not without adaptation, but portable in its essential architecture, to communities across the continent that share the foundational conditions on which the model depends.</w:t>
      </w:r>
    </w:p>
    <w:p>
      <w:pPr>
        <w:spacing w:after="200" w:line="336"/>
        <w:jc w:val="both"/>
      </w:pPr>
      <w:r>
        <w:rPr>
          <w:rFonts w:ascii="Georgia" w:cs="Georgia" w:eastAsia="Georgia" w:hAnsi="Georgia"/>
          <w:color w:val="1A1A1A"/>
          <w:sz w:val="23"/>
          <w:szCs w:val="23"/>
        </w:rPr>
        <w:t xml:space="preserve">Those conditions come down to one thing, expressed in three qualities: trust, identity, and social cohesion. These are the qualities that most external development programmes have struggled most profoundly to create from scratch, and that community structures across Sub-Saharan Africa already possess in abundance. The extended family networks, lineage groups, age-grade associations, and ethnic community organisations that structure social life from Senegal to Somalia are not, as the colonial development literature too often characterised them, obstacles to modernisation. They are precisely the social infrastructure the UAF model requires, and they exist, in varying forms and with varying degrees of institutional formalisation, across virtually the entire continent.</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 parallels are closer than the surface differences suggest.</w:t>
      </w:r>
    </w:p>
    <w:p>
      <w:pPr>
        <w:spacing w:after="200" w:line="336"/>
        <w:jc w:val="both"/>
      </w:pPr>
      <w:r>
        <w:rPr>
          <w:rFonts w:ascii="Georgia" w:cs="Georgia" w:eastAsia="Georgia" w:hAnsi="Georgia"/>
          <w:color w:val="1A1A1A"/>
          <w:sz w:val="23"/>
          <w:szCs w:val="23"/>
        </w:rPr>
        <w:t xml:space="preserve">In Ghana, the abusua of Akan society is a matrilineal clan structure with a depth of social organisation directly comparable to Uganda's patrilineal clans, governing land rights, inheritance, and collective obligation across generations. Ghana's relatively developed financial sector and mobile money infrastructure would provide a legal and logistical foundation for a Ghanaian Alliance Fund that requires adaptation rather than reinvention. In Nigeria, the Yoruba egbe, the voluntary community association that has functioned as an informal investment and welfare institution for generations, already operates in precisely the spirit the UAF embodies. Formalising that spirit into a federated corporate structure with a citizen share mechanism would represent a legal and financial upgrade of something that already exists and already works.</w:t>
      </w:r>
    </w:p>
    <w:p>
      <w:pPr>
        <w:spacing w:after="200" w:line="336"/>
        <w:jc w:val="both"/>
      </w:pPr>
      <w:r>
        <w:rPr>
          <w:rFonts w:ascii="Georgia" w:cs="Georgia" w:eastAsia="Georgia" w:hAnsi="Georgia"/>
          <w:color w:val="1A1A1A"/>
          <w:sz w:val="23"/>
          <w:szCs w:val="23"/>
        </w:rPr>
        <w:t xml:space="preserve">Kenya's chama tradition, the savings and investment groups that operate across income levels and ethnic communities throughout the country, has already produced a sophisticated informal investment culture that scales. Rwanda's umuganda, the tradition of collective community work and the remarkable institutional reconstruction that followed the genocide, demonstrates that dense social obligation structures can be channelled through modern frameworks without losing their communal character. Tanzania's ujamaa heritage, despite the failures of its state-led implementation in the 1960s and 1970s, speaks to a deep cultural resonance with collective economic organisation that a properly governed, community-owned model might successfully activate in ways that Nyerere's version never could because it routed the obligation through the state rather than through the community.</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 conditions for adaptation are not identical everywhere, and intellectual honesty requires acknowledging where the model faces structural challenges the Ugandan context does not. In societies where community identity has been fractured by recent conflict, where trust between lineage groups has been damaged by civil war or ethnic violence, where mobile money infrastructure is thin and land rights deeply contested, the foundational conditions are weaker and the implementation pathway correspondingly more difficult.</w:t>
      </w:r>
    </w:p>
    <w:p>
      <w:pPr>
        <w:spacing w:after="200" w:line="336"/>
        <w:jc w:val="both"/>
      </w:pPr>
      <w:r>
        <w:rPr>
          <w:rFonts w:ascii="Georgia" w:cs="Georgia" w:eastAsia="Georgia" w:hAnsi="Georgia"/>
          <w:color w:val="1A1A1A"/>
          <w:sz w:val="23"/>
          <w:szCs w:val="23"/>
        </w:rPr>
        <w:t xml:space="preserve">The UAF does not offer a continental blueprint. What it offers is something more valuable: a continental demonstration. That community-based economic sovereignty, rooted in African philosophy and expressed through modern legal and financial structures, can generate real wealth, distribute it fairly, and place a guaranteed income floor beneath every citizen without waiting for the external conditions that development models have spent generations promising and failing to deliver.</w:t>
      </w:r>
    </w:p>
    <w:p>
      <w:pPr>
        <w:spacing w:after="200" w:line="336"/>
        <w:jc w:val="both"/>
      </w:pPr>
      <w:r>
        <w:rPr>
          <w:rFonts w:ascii="Georgia" w:cs="Georgia" w:eastAsia="Georgia" w:hAnsi="Georgia"/>
          <w:color w:val="1A1A1A"/>
          <w:sz w:val="23"/>
          <w:szCs w:val="23"/>
        </w:rPr>
        <w:t xml:space="preserve">What the UAF ultimately represents, in the broader African development conversation, is a reframing of the question that has dominated that conversation for seventy years. The dominant question has been how to bring external resources and external expertise to bear on African poverty. The UAF asks something different: what would prosperity look like if it were built from the social capital, the collective institutions, and the philosophical traditions that African communities already possess?</w:t>
      </w:r>
    </w:p>
    <w:p>
      <w:pPr>
        <w:spacing w:after="200" w:line="336"/>
        <w:jc w:val="both"/>
      </w:pPr>
      <w:r>
        <w:rPr>
          <w:rFonts w:ascii="Georgia" w:cs="Georgia" w:eastAsia="Georgia" w:hAnsi="Georgia"/>
          <w:color w:val="1A1A1A"/>
          <w:sz w:val="23"/>
          <w:szCs w:val="23"/>
        </w:rPr>
        <w:t xml:space="preserve">The answer it proposes is a model that does not wait for foreign investment to trickle down, does not depend on government budgets that may never be sufficient, and does not require African communities to organise themselves according to institutional templates designed elsewhere for different people in different historical conditions. It requires instead that communities organise according to their own deepest values, through their own most trusted institutions, toward ends that they themselves define and govern.</w:t>
      </w:r>
    </w:p>
    <w:p>
      <w:pPr>
        <w:spacing w:after="200" w:line="336"/>
        <w:jc w:val="both"/>
      </w:pPr>
      <w:r>
        <w:rPr>
          <w:rFonts w:ascii="Georgia" w:cs="Georgia" w:eastAsia="Georgia" w:hAnsi="Georgia"/>
          <w:color w:val="1A1A1A"/>
          <w:sz w:val="23"/>
          <w:szCs w:val="23"/>
        </w:rPr>
        <w:t xml:space="preserve">That is not a modest ambition. Across a continent of 54 nations, more than 3,000 ethnic groups, and a diversity of social organisation extraordinary enough to humble any universal theory, no single model can claim to be the answer. The UAF does not make that claim. Uganda is where the demonstration begins. Where it ends is a question the rest of the continent will answer for itself, in its own time, through its own institutions, on its own terms.</w:t>
      </w:r>
    </w:p>
    <w:p>
      <w:pPr>
        <w:spacing w:after="200" w:line="336"/>
        <w:jc w:val="both"/>
      </w:pPr>
      <w:r>
        <w:rPr>
          <w:rFonts w:ascii="Georgia" w:cs="Georgia" w:eastAsia="Georgia" w:hAnsi="Georgia"/>
          <w:color w:val="1A1A1A"/>
          <w:sz w:val="23"/>
          <w:szCs w:val="23"/>
        </w:rPr>
        <w:t xml:space="preserve">Which is, of course, exactly as it should be.</w:t>
      </w:r>
    </w:p>
    <w:p>
      <w:pPr>
        <w:spacing w:after="200"/>
      </w:pPr>
      <w:r>
        <w:t xml:space="preserve"/>
      </w:r>
    </w:p>
    <w:p>
      <w:r>
        <w:br w:type="page"/>
      </w:r>
    </w:p>
    <w:p>
      <w:pPr>
        <w:spacing w:before="480" w:after="200"/>
      </w:pPr>
      <w:r>
        <w:rPr>
          <w:rFonts w:ascii="Arial" w:cs="Arial" w:eastAsia="Arial" w:hAnsi="Arial"/>
          <w:b/>
          <w:bCs/>
          <w:color w:val="1A2744"/>
          <w:sz w:val="26"/>
          <w:szCs w:val="26"/>
        </w:rPr>
        <w:t xml:space="preserve">The Floor We Build Together</w:t>
      </w:r>
    </w:p>
    <w:p>
      <w:pPr>
        <w:pBdr>
          <w:bottom w:val="single" w:color="B8962E" w:sz="6" w:space="4"/>
        </w:pBdr>
        <w:spacing w:before="80" w:after="80"/>
      </w:pPr>
      <w:r>
        <w:t xml:space="preserve"/>
      </w:r>
    </w:p>
    <w:p>
      <w:pPr>
        <w:spacing w:after="80"/>
      </w:pPr>
      <w:r>
        <w:t xml:space="preserve"/>
      </w:r>
    </w:p>
    <w:p>
      <w:pPr>
        <w:spacing w:after="200" w:line="336"/>
        <w:jc w:val="both"/>
      </w:pPr>
      <w:r>
        <w:rPr>
          <w:rFonts w:ascii="Georgia" w:cs="Georgia" w:eastAsia="Georgia" w:hAnsi="Georgia"/>
          <w:color w:val="1A1A1A"/>
          <w:sz w:val="23"/>
          <w:szCs w:val="23"/>
        </w:rPr>
        <w:t xml:space="preserve">There is a child being born in Uganda today.</w:t>
      </w:r>
    </w:p>
    <w:p>
      <w:pPr>
        <w:spacing w:after="200" w:line="336"/>
        <w:jc w:val="both"/>
      </w:pPr>
      <w:r>
        <w:rPr>
          <w:rFonts w:ascii="Georgia" w:cs="Georgia" w:eastAsia="Georgia" w:hAnsi="Georgia"/>
          <w:color w:val="1A1A1A"/>
          <w:sz w:val="23"/>
          <w:szCs w:val="23"/>
        </w:rPr>
        <w:t xml:space="preserve">She will arrive in a country of extraordinary beauty and persistent contradiction, a nation of fertile land and hungry children, of deep communal bonds and thin institutional protection. She will be born into a world that has spent seventy years and trillions of dollars trying to solve African poverty from the outside, and she will inherit both the genuine gains that effort produced and the structural failures it could never quite reach.</w:t>
      </w:r>
    </w:p>
    <w:p>
      <w:pPr>
        <w:spacing w:after="200" w:line="336"/>
        <w:jc w:val="both"/>
      </w:pPr>
      <w:r>
        <w:rPr>
          <w:rFonts w:ascii="Georgia" w:cs="Georgia" w:eastAsia="Georgia" w:hAnsi="Georgia"/>
          <w:color w:val="1A1A1A"/>
          <w:sz w:val="23"/>
          <w:szCs w:val="23"/>
        </w:rPr>
        <w:t xml:space="preserve">If the Uganda Alliance Fund fulfils its promise, something will be different for this child from the moment her birth is registered. A share will be issued in her name. Not a gesture. Not a symbol. A legal instrument, permanent and inalienable, connecting her to the collective economic enterprise of every clan, every community, and every citizen in the nation she has just joined. She will not need to earn it. She will not need to prove her need for it. It will simply be hers, because she is Ugandan, and because being Ugandan means having a stake.</w:t>
      </w:r>
    </w:p>
    <w:p>
      <w:pPr>
        <w:spacing w:after="200" w:line="336"/>
        <w:jc w:val="both"/>
      </w:pPr>
      <w:r>
        <w:rPr>
          <w:rFonts w:ascii="Georgia" w:cs="Georgia" w:eastAsia="Georgia" w:hAnsi="Georgia"/>
          <w:color w:val="1A1A1A"/>
          <w:sz w:val="23"/>
          <w:szCs w:val="23"/>
        </w:rPr>
        <w:t xml:space="preserve">As she grows, the dividend that flows from that share will grow with her country. In the early years it will be modest, a down payment on a promise. But the enterprises building across the federation will mature, the levy will accumulate, the pool will deepen, and the payment that arrives every quarter will become something that changes the texture of her daily decisions in ways that Dauphin and Helsinki and Stockton and rural Kenya have already documented. She will be able to take risks she could not otherwise afford. She will be able to keep her children in school through a difficult season. She will be able to build, slowly and with the particular determination of someone who finally has a floor beneath her feet, toward a life that is something more than the daily management of scarcity.</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This essay has covered considerable distance to arrive here. From Thomas Paine's conviction that the earth belongs to everyone, to Piketty's documentation of two centuries of structural inequality. From the Manitoba Mincome's quiet discovery that guaranteed income heals communities as well as households, to GiveDirectly's demonstration that cash in the hands of poor people in rural Africa generates returns that sophisticated development programmes would envy. From the failure of structural adjustment to the cautionary lessons of aid dependency, from Botswana's institutional achievement to Alaska's dividend model, from the deep philosophical architecture of Ubuntu to the four-layer legal engineering of the federation.</w:t>
      </w:r>
    </w:p>
    <w:p>
      <w:pPr>
        <w:spacing w:after="200" w:line="336"/>
        <w:jc w:val="both"/>
      </w:pPr>
      <w:r>
        <w:rPr>
          <w:rFonts w:ascii="Georgia" w:cs="Georgia" w:eastAsia="Georgia" w:hAnsi="Georgia"/>
          <w:color w:val="1A1A1A"/>
          <w:sz w:val="23"/>
          <w:szCs w:val="23"/>
        </w:rPr>
        <w:t xml:space="preserve">The argument has been built from many directions because the problem it addresses is not a simple one. But what the complexity ultimately resolves into is a proposition of striking simplicity. Every human being deserves a floor. Every member of a community deserves a share of what that community produces together. Every child born into a society built on collective labour and collective history deserves to begin her life as a stakeholder rather than a supplicant.</w:t>
      </w:r>
    </w:p>
    <w:p>
      <w:pPr>
        <w:spacing w:after="200" w:line="336"/>
        <w:jc w:val="both"/>
      </w:pPr>
      <w:r>
        <w:rPr>
          <w:rFonts w:ascii="Georgia" w:cs="Georgia" w:eastAsia="Georgia" w:hAnsi="Georgia"/>
          <w:color w:val="1A1A1A"/>
          <w:sz w:val="23"/>
          <w:szCs w:val="23"/>
        </w:rPr>
        <w:t xml:space="preserve">In the language of Ubuntu, these are not radical claims. They are simply what it means to take seriously the proposition that a person is a person through other persons, that your wellbeing and mine are not separate calculations, that the prosperity of the community and the security of each of its members are not competing values but expressions of the same fundamental commitment.</w:t>
      </w:r>
    </w:p>
    <w:p>
      <w:pPr>
        <w:spacing w:after="160"/>
      </w:pPr>
      <w:r>
        <w:t xml:space="preserve"/>
      </w:r>
    </w:p>
    <w:p>
      <w:pPr>
        <w:pBdr>
          <w:bottom w:val="single" w:color="DDDDDD" w:sz="2" w:space="4"/>
        </w:pBdr>
        <w:spacing w:before="120" w:after="120"/>
      </w:pPr>
      <w:r>
        <w:t xml:space="preserve"/>
      </w:r>
    </w:p>
    <w:p>
      <w:pPr>
        <w:spacing w:after="160"/>
      </w:pPr>
      <w:r>
        <w:t xml:space="preserve"/>
      </w:r>
    </w:p>
    <w:p>
      <w:pPr>
        <w:spacing w:after="200" w:line="336"/>
        <w:jc w:val="both"/>
      </w:pPr>
      <w:r>
        <w:rPr>
          <w:rFonts w:ascii="Georgia" w:cs="Georgia" w:eastAsia="Georgia" w:hAnsi="Georgia"/>
          <w:color w:val="1A1A1A"/>
          <w:sz w:val="23"/>
          <w:szCs w:val="23"/>
        </w:rPr>
        <w:t xml:space="preserve">The Ubuntu Dividend is the attempt to make that commitment real. To move it from philosophy into architecture, from aspiration into institution, from a principle spoken at gatherings into a payment that arrives every three months in the account of every Ugandan citizen, without exception, without condition, and without end.</w:t>
      </w:r>
    </w:p>
    <w:p>
      <w:pPr>
        <w:spacing w:after="200" w:line="336"/>
        <w:jc w:val="both"/>
      </w:pPr>
      <w:r>
        <w:rPr>
          <w:rFonts w:ascii="Georgia" w:cs="Georgia" w:eastAsia="Georgia" w:hAnsi="Georgia"/>
          <w:color w:val="1A1A1A"/>
          <w:sz w:val="23"/>
          <w:szCs w:val="23"/>
        </w:rPr>
        <w:t xml:space="preserve">The child born today will not wait forever.</w:t>
      </w:r>
    </w:p>
    <w:p>
      <w:pPr>
        <w:spacing w:after="200" w:line="336"/>
        <w:jc w:val="both"/>
      </w:pPr>
      <w:r>
        <w:rPr>
          <w:rFonts w:ascii="Georgia" w:cs="Georgia" w:eastAsia="Georgia" w:hAnsi="Georgia"/>
          <w:color w:val="1A1A1A"/>
          <w:sz w:val="23"/>
          <w:szCs w:val="23"/>
        </w:rPr>
        <w:t xml:space="preserve">Neither should we.</w:t>
      </w:r>
    </w:p>
    <w:p>
      <w:pPr>
        <w:spacing w:after="320"/>
      </w:pPr>
      <w:r>
        <w:t xml:space="preserve"/>
      </w:r>
    </w:p>
    <w:p>
      <w:pPr>
        <w:pBdr>
          <w:bottom w:val="single" w:color="DDDDDD" w:sz="2" w:space="4"/>
        </w:pBdr>
        <w:spacing w:before="120" w:after="120"/>
      </w:pPr>
      <w:r>
        <w:t xml:space="preserve"/>
      </w:r>
    </w:p>
    <w:p>
      <w:pPr>
        <w:spacing w:after="240"/>
      </w:pPr>
      <w:r>
        <w:t xml:space="preserve"/>
      </w:r>
    </w:p>
    <w:p>
      <w:pPr>
        <w:spacing w:before="240" w:after="160"/>
      </w:pPr>
      <w:r>
        <w:rPr>
          <w:rFonts w:ascii="Arial" w:cs="Arial" w:eastAsia="Arial" w:hAnsi="Arial"/>
          <w:b/>
          <w:bCs/>
          <w:color w:val="1A2744"/>
          <w:sz w:val="26"/>
          <w:szCs w:val="26"/>
        </w:rPr>
        <w:t xml:space="preserve">Support the Movement</w:t>
      </w:r>
    </w:p>
    <w:p>
      <w:pPr>
        <w:pBdr>
          <w:bottom w:val="single" w:color="B8962E" w:sz="6" w:space="4"/>
        </w:pBdr>
        <w:spacing w:before="80" w:after="80"/>
      </w:pPr>
      <w:r>
        <w:t xml:space="preserve"/>
      </w:r>
    </w:p>
    <w:p>
      <w:pPr>
        <w:spacing w:after="120"/>
      </w:pPr>
      <w:r>
        <w:t xml:space="preserve"/>
      </w:r>
    </w:p>
    <w:p>
      <w:pPr>
        <w:spacing w:after="200" w:line="336"/>
        <w:jc w:val="both"/>
      </w:pPr>
      <w:r>
        <w:rPr>
          <w:rFonts w:ascii="Georgia" w:cs="Georgia" w:eastAsia="Georgia" w:hAnsi="Georgia"/>
          <w:color w:val="1A1A1A"/>
          <w:sz w:val="23"/>
          <w:szCs w:val="23"/>
        </w:rPr>
        <w:t xml:space="preserve">If you believe in what is being built here, you can be part of it.</w:t>
      </w:r>
    </w:p>
    <w:p>
      <w:pPr>
        <w:spacing w:after="200" w:line="336"/>
        <w:jc w:val="both"/>
      </w:pPr>
      <w:r>
        <w:rPr>
          <w:rFonts w:ascii="Georgia" w:cs="Georgia" w:eastAsia="Georgia" w:hAnsi="Georgia"/>
          <w:color w:val="1A1A1A"/>
          <w:sz w:val="23"/>
          <w:szCs w:val="23"/>
        </w:rPr>
        <w:t xml:space="preserve">The African Renaissance Foundation is a reader and community-supported movement. The research, the frameworks, the legal architecture, and the on-the-ground work of bringing Uganda's clans into the federation are all funded by people who believe that Africa's best answers come from within Africa. A contribution of any size, from anywhere in the world, goes directly toward building the institutional infrastructure that makes the Ubuntu Dividend real: clan enterprise development, governance capacity building, digital payment infrastructure, and the legal and policy work required to bring the framework into operation.</w:t>
      </w:r>
    </w:p>
    <w:p>
      <w:pPr>
        <w:spacing w:after="200" w:line="336"/>
        <w:jc w:val="both"/>
      </w:pPr>
      <w:r>
        <w:rPr>
          <w:rFonts w:ascii="Georgia" w:cs="Georgia" w:eastAsia="Georgia" w:hAnsi="Georgia"/>
          <w:color w:val="1A1A1A"/>
          <w:sz w:val="23"/>
          <w:szCs w:val="23"/>
        </w:rPr>
        <w:t xml:space="preserve">This is not charity. It is investment in a model that, if it works in Uganda, has the potential to travel across a continent of a billion people who have been told for too long that their prosperity must wait for someone else's permission.</w:t>
      </w:r>
    </w:p>
    <w:p>
      <w:pPr>
        <w:spacing w:after="160"/>
      </w:pPr>
      <w:r>
        <w:t xml:space="preserve"/>
      </w:r>
    </w:p>
    <w:p>
      <w:pPr>
        <w:spacing w:before="160" w:after="160"/>
        <w:jc w:val="center"/>
      </w:pPr>
      <w:r>
        <w:rPr>
          <w:rFonts w:ascii="Arial" w:cs="Arial" w:eastAsia="Arial" w:hAnsi="Arial"/>
          <w:b/>
          <w:bCs/>
          <w:color w:val="B8962E"/>
          <w:sz w:val="22"/>
          <w:szCs w:val="22"/>
        </w:rPr>
        <w:t xml:space="preserve">africanrenaissancefoundation.org</w:t>
      </w:r>
    </w:p>
    <w:p>
      <w:pPr>
        <w:spacing w:after="320"/>
      </w:pPr>
      <w:r>
        <w:t xml:space="preserve"/>
      </w:r>
    </w:p>
    <w:p>
      <w:pPr>
        <w:pBdr>
          <w:bottom w:val="single" w:color="DDDDDD" w:sz="2" w:space="4"/>
        </w:pBdr>
        <w:spacing w:before="120" w:after="120"/>
      </w:pPr>
      <w:r>
        <w:t xml:space="preserve"/>
      </w:r>
    </w:p>
    <w:p>
      <w:pPr>
        <w:spacing w:after="240"/>
      </w:pPr>
      <w:r>
        <w:t xml:space="preserve"/>
      </w:r>
    </w:p>
    <w:p>
      <w:pPr>
        <w:spacing w:before="160" w:after="160"/>
        <w:jc w:val="center"/>
      </w:pPr>
      <w:r>
        <w:rPr>
          <w:rFonts w:ascii="Georgia" w:cs="Georgia" w:eastAsia="Georgia" w:hAnsi="Georgia"/>
          <w:i/>
          <w:iCs/>
          <w:color w:val="555555"/>
          <w:sz w:val="24"/>
          <w:szCs w:val="24"/>
        </w:rPr>
        <w:t xml:space="preserve">"I am because we are."</w:t>
      </w:r>
    </w:p>
    <w:p>
      <w:pPr>
        <w:spacing w:after="120"/>
      </w:pPr>
      <w:r>
        <w:t xml:space="preserve"/>
      </w:r>
    </w:p>
    <w:p>
      <w:pPr>
        <w:spacing w:after="100"/>
        <w:jc w:val="center"/>
      </w:pPr>
      <w:r>
        <w:rPr>
          <w:rFonts w:ascii="Arial" w:cs="Arial" w:eastAsia="Arial" w:hAnsi="Arial"/>
          <w:b/>
          <w:bCs/>
          <w:color w:val="1A2744"/>
          <w:sz w:val="20"/>
          <w:szCs w:val="20"/>
        </w:rPr>
        <w:t xml:space="preserve">Nelson N. Walusimbi</w:t>
      </w:r>
    </w:p>
    <w:p>
      <w:pPr>
        <w:spacing w:after="100"/>
        <w:jc w:val="center"/>
      </w:pPr>
      <w:r>
        <w:rPr>
          <w:rFonts w:ascii="Arial" w:cs="Arial" w:eastAsia="Arial" w:hAnsi="Arial"/>
          <w:color w:val="555555"/>
          <w:sz w:val="18"/>
          <w:szCs w:val="18"/>
        </w:rPr>
        <w:t xml:space="preserve">Uganda Alliance Fund  /  African Renaissance Foundation</w:t>
      </w:r>
    </w:p>
    <w:p>
      <w:pPr>
        <w:spacing w:after="100"/>
        <w:jc w:val="center"/>
      </w:pPr>
      <w:r>
        <w:rPr>
          <w:rFonts w:ascii="Arial" w:cs="Arial" w:eastAsia="Arial" w:hAnsi="Arial"/>
          <w:color w:val="555555"/>
          <w:sz w:val="18"/>
          <w:szCs w:val="18"/>
        </w:rPr>
        <w:t xml:space="preserve">2026</w:t>
      </w:r>
    </w:p>
    <w:sectPr>
      <w:headerReference w:type="default" r:id="rId6"/>
      <w:footerReference w:type="default" r:id="rId7"/>
      <w:pgSz w:w="12240" w:h="15840" w:orient="portrait"/>
      <w:pgMar w:top="1440" w:right="1584" w:bottom="1440" w:left="158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2" w:space="4"/>
      </w:pBdr>
      <w:spacing w:before="80"/>
    </w:pPr>
    <w:r>
      <w:rPr>
        <w:rFonts w:ascii="Arial" w:cs="Arial" w:eastAsia="Arial" w:hAnsi="Arial"/>
        <w:color w:val="AAAAAA"/>
        <w:sz w:val="16"/>
        <w:szCs w:val="16"/>
      </w:rPr>
      <w:t xml:space="preserve">Uganda Alliance Fund  /  African Renaissance Foundation  /  2026  /  Page </w:t>
    </w:r>
    <w:r>
      <w:rPr>
        <w:rFonts w:ascii="Arial" w:cs="Arial" w:eastAsia="Arial" w:hAnsi="Arial"/>
        <w:color w:val="AAAAAA"/>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62E" w:sz="4" w:space="4"/>
      </w:pBdr>
      <w:spacing w:after="80"/>
    </w:pPr>
    <w:r>
      <w:rPr>
        <w:rFonts w:ascii="Arial" w:cs="Arial" w:eastAsia="Arial" w:hAnsi="Arial"/>
        <w:b/>
        <w:bCs/>
        <w:color w:val="1A2744"/>
        <w:sz w:val="18"/>
        <w:szCs w:val="18"/>
      </w:rPr>
      <w:t xml:space="preserve">THE UBUNTU DIVIDEND  </w:t>
    </w:r>
    <w:r>
      <w:rPr>
        <w:rFonts w:ascii="Arial" w:cs="Arial" w:eastAsia="Arial" w:hAnsi="Arial"/>
        <w:color w:val="999999"/>
        <w:sz w:val="18"/>
        <w:szCs w:val="18"/>
      </w:rPr>
      <w:t xml:space="preserve">Nelson N. Walusimbi  /  African Renaissance Foundation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2026-03-10T20:41:40.994Z</dcterms:created>
  <dcterms:modified xsi:type="dcterms:W3CDTF">2026-03-10T20:41:40.996Z</dcterms:modified>
</cp:coreProperties>
</file>

<file path=docProps/custom.xml><?xml version="1.0" encoding="utf-8"?>
<Properties xmlns="http://schemas.openxmlformats.org/officeDocument/2006/custom-properties" xmlns:vt="http://schemas.openxmlformats.org/officeDocument/2006/docPropsVTypes"/>
</file>