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60DB3E" w14:textId="35B46125" w:rsidR="00693009" w:rsidRDefault="00F52F88" w:rsidP="00693009">
      <w:pPr>
        <w:pStyle w:val="Title"/>
        <w:jc w:val="both"/>
      </w:pPr>
      <w:r>
        <w:rPr>
          <w:noProof/>
        </w:rPr>
        <w:drawing>
          <wp:anchor distT="0" distB="0" distL="114300" distR="114300" simplePos="0" relativeHeight="251658240" behindDoc="0" locked="0" layoutInCell="1" allowOverlap="1" wp14:anchorId="45C8C1AD" wp14:editId="64C12B45">
            <wp:simplePos x="0" y="0"/>
            <wp:positionH relativeFrom="column">
              <wp:posOffset>-274989</wp:posOffset>
            </wp:positionH>
            <wp:positionV relativeFrom="paragraph">
              <wp:posOffset>884555</wp:posOffset>
            </wp:positionV>
            <wp:extent cx="2105025" cy="1066156"/>
            <wp:effectExtent l="0" t="0" r="0" b="1270"/>
            <wp:wrapNone/>
            <wp:docPr id="7772554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255424" name="Picture 777255424"/>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05025" cy="1066156"/>
                    </a:xfrm>
                    <a:prstGeom prst="rect">
                      <a:avLst/>
                    </a:prstGeom>
                  </pic:spPr>
                </pic:pic>
              </a:graphicData>
            </a:graphic>
            <wp14:sizeRelH relativeFrom="margin">
              <wp14:pctWidth>0</wp14:pctWidth>
            </wp14:sizeRelH>
            <wp14:sizeRelV relativeFrom="margin">
              <wp14:pctHeight>0</wp14:pctHeight>
            </wp14:sizeRelV>
          </wp:anchor>
        </w:drawing>
      </w:r>
      <w:r w:rsidR="00932CD2">
        <w:rPr>
          <w:noProof/>
        </w:rPr>
        <w:drawing>
          <wp:inline distT="0" distB="0" distL="0" distR="0" wp14:anchorId="3028685D" wp14:editId="115373DD">
            <wp:extent cx="861890" cy="885463"/>
            <wp:effectExtent l="0" t="0" r="1905" b="3810"/>
            <wp:docPr id="10205659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56596" name="Picture 102056596"/>
                    <pic:cNvPicPr/>
                  </pic:nvPicPr>
                  <pic:blipFill>
                    <a:blip r:embed="rId8" cstate="print">
                      <a:extLst>
                        <a:ext uri="{28A0092B-C50C-407E-A947-70E740481C1C}">
                          <a14:useLocalDpi xmlns:a14="http://schemas.microsoft.com/office/drawing/2010/main" val="0"/>
                        </a:ext>
                      </a:extLst>
                    </a:blip>
                    <a:stretch>
                      <a:fillRect/>
                    </a:stretch>
                  </pic:blipFill>
                  <pic:spPr>
                    <a:xfrm>
                      <a:off x="0" y="0"/>
                      <a:ext cx="922330" cy="947556"/>
                    </a:xfrm>
                    <a:prstGeom prst="rect">
                      <a:avLst/>
                    </a:prstGeom>
                  </pic:spPr>
                </pic:pic>
              </a:graphicData>
            </a:graphic>
          </wp:inline>
        </w:drawing>
      </w:r>
      <w:r w:rsidR="00932CD2">
        <w:rPr>
          <w:noProof/>
        </w:rPr>
        <w:drawing>
          <wp:inline distT="0" distB="0" distL="0" distR="0" wp14:anchorId="6BE44BC5" wp14:editId="2549D831">
            <wp:extent cx="850739" cy="850194"/>
            <wp:effectExtent l="0" t="0" r="635" b="1270"/>
            <wp:docPr id="190364769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647697" name="Picture 1903647697"/>
                    <pic:cNvPicPr/>
                  </pic:nvPicPr>
                  <pic:blipFill>
                    <a:blip r:embed="rId9" cstate="print">
                      <a:extLst>
                        <a:ext uri="{28A0092B-C50C-407E-A947-70E740481C1C}">
                          <a14:useLocalDpi xmlns:a14="http://schemas.microsoft.com/office/drawing/2010/main" val="0"/>
                        </a:ext>
                      </a:extLst>
                    </a:blip>
                    <a:stretch>
                      <a:fillRect/>
                    </a:stretch>
                  </pic:blipFill>
                  <pic:spPr>
                    <a:xfrm>
                      <a:off x="0" y="0"/>
                      <a:ext cx="929249" cy="928654"/>
                    </a:xfrm>
                    <a:prstGeom prst="rect">
                      <a:avLst/>
                    </a:prstGeom>
                  </pic:spPr>
                </pic:pic>
              </a:graphicData>
            </a:graphic>
          </wp:inline>
        </w:drawing>
      </w:r>
      <w:r w:rsidR="00B024A2">
        <w:tab/>
      </w:r>
      <w:r w:rsidR="00B024A2">
        <w:tab/>
      </w:r>
    </w:p>
    <w:p w14:paraId="68DCCC4F" w14:textId="2BF01DCF" w:rsidR="00AE646A" w:rsidRDefault="00693009" w:rsidP="00693009">
      <w:pPr>
        <w:pStyle w:val="Title"/>
        <w:jc w:val="both"/>
      </w:pPr>
      <w:r>
        <w:t xml:space="preserve"> </w:t>
      </w:r>
    </w:p>
    <w:p w14:paraId="452CE968" w14:textId="77777777" w:rsidR="001F3B5A" w:rsidRDefault="001F3B5A" w:rsidP="00E3332A">
      <w:pPr>
        <w:pStyle w:val="Title"/>
      </w:pPr>
    </w:p>
    <w:p w14:paraId="5A381743" w14:textId="77777777" w:rsidR="00F52F88" w:rsidRPr="00F52F88" w:rsidRDefault="00F52F88" w:rsidP="00F52F88"/>
    <w:p w14:paraId="7B194854" w14:textId="67030A47" w:rsidR="003941CB" w:rsidRDefault="00E3332A" w:rsidP="00E3332A">
      <w:pPr>
        <w:pStyle w:val="Title"/>
        <w:rPr>
          <w:sz w:val="40"/>
          <w:szCs w:val="40"/>
        </w:rPr>
      </w:pPr>
      <w:r w:rsidRPr="00693009">
        <w:rPr>
          <w:sz w:val="40"/>
          <w:szCs w:val="40"/>
        </w:rPr>
        <w:t>The New Standar</w:t>
      </w:r>
      <w:r w:rsidR="00932CD2" w:rsidRPr="00693009">
        <w:rPr>
          <w:sz w:val="40"/>
          <w:szCs w:val="40"/>
        </w:rPr>
        <w:t>d</w:t>
      </w:r>
      <w:r w:rsidRPr="00693009">
        <w:rPr>
          <w:sz w:val="40"/>
          <w:szCs w:val="40"/>
        </w:rPr>
        <w:t xml:space="preserve"> in Readiness Training</w:t>
      </w:r>
    </w:p>
    <w:p w14:paraId="3BFA80B2" w14:textId="77777777" w:rsidR="00130A9B" w:rsidRPr="00130A9B" w:rsidRDefault="00130A9B" w:rsidP="00130A9B"/>
    <w:p w14:paraId="4D83DCA3" w14:textId="3F6BE675" w:rsidR="00EF4B42" w:rsidRPr="00130A9B" w:rsidRDefault="00EF4B42" w:rsidP="00EF4B42">
      <w:pPr>
        <w:pStyle w:val="Heading1"/>
        <w:spacing w:before="120" w:after="120"/>
        <w:rPr>
          <w:sz w:val="28"/>
          <w:szCs w:val="28"/>
        </w:rPr>
      </w:pPr>
      <w:r w:rsidRPr="00130A9B">
        <w:rPr>
          <w:sz w:val="28"/>
          <w:szCs w:val="28"/>
        </w:rPr>
        <w:t xml:space="preserve">Introducing REDI - Readiness Exercise Development &amp; Insight </w:t>
      </w:r>
      <w:r w:rsidR="003428DF">
        <w:rPr>
          <w:sz w:val="28"/>
          <w:szCs w:val="28"/>
        </w:rPr>
        <w:t>- Platform</w:t>
      </w:r>
    </w:p>
    <w:p w14:paraId="56B4365A" w14:textId="71C7133A" w:rsidR="00EF4B42" w:rsidRPr="00EF4B42" w:rsidRDefault="00EF4B42" w:rsidP="00EF4B42">
      <w:pPr>
        <w:rPr>
          <w:sz w:val="21"/>
          <w:szCs w:val="21"/>
        </w:rPr>
      </w:pPr>
      <w:r w:rsidRPr="00EF4B42">
        <w:rPr>
          <w:sz w:val="21"/>
          <w:szCs w:val="21"/>
        </w:rPr>
        <w:t xml:space="preserve">In today’s threat environment, readiness cannot rely on theoretical discussions alone. Authorities must be able to respond quickly, from operational to crisis mode, and coordinate effectively across relevant teams. By offering collaborative, scalable, realistic team-based training, the </w:t>
      </w:r>
      <w:r w:rsidRPr="00EF4B42">
        <w:rPr>
          <w:b/>
          <w:bCs/>
          <w:sz w:val="21"/>
          <w:szCs w:val="21"/>
        </w:rPr>
        <w:t>REDI</w:t>
      </w:r>
      <w:r w:rsidRPr="00EF4B42">
        <w:rPr>
          <w:sz w:val="21"/>
          <w:szCs w:val="21"/>
        </w:rPr>
        <w:t xml:space="preserve"> platform ensures that the functional enactment of an actual incident is practiced in a simulated manner that mirrors an operational response; your personnel doesn’t just know the plan—they have already executed it.</w:t>
      </w:r>
    </w:p>
    <w:p w14:paraId="5A95EC11" w14:textId="77777777" w:rsidR="00EF4B42" w:rsidRPr="00EF4B42" w:rsidRDefault="00EF4B42" w:rsidP="00EF4B42">
      <w:pPr>
        <w:pStyle w:val="Heading1"/>
        <w:spacing w:before="240" w:after="120"/>
        <w:rPr>
          <w:sz w:val="32"/>
          <w:szCs w:val="32"/>
        </w:rPr>
      </w:pPr>
      <w:r w:rsidRPr="00EF4B42">
        <w:rPr>
          <w:sz w:val="32"/>
          <w:szCs w:val="32"/>
        </w:rPr>
        <w:t>Executive System Summary</w:t>
      </w:r>
    </w:p>
    <w:p w14:paraId="6786FC2F" w14:textId="77777777" w:rsidR="00693009" w:rsidRDefault="00EF4B42" w:rsidP="00EF4B42">
      <w:pPr>
        <w:rPr>
          <w:sz w:val="21"/>
          <w:szCs w:val="21"/>
        </w:rPr>
      </w:pPr>
      <w:r w:rsidRPr="00EF4B42">
        <w:rPr>
          <w:sz w:val="21"/>
          <w:szCs w:val="21"/>
        </w:rPr>
        <w:t xml:space="preserve">Authorities protect people, critical infrastructure, and operational requirements in an environment where cyber threats, physical security incidents, and operational disruptions are increasingly complex and interconnected. </w:t>
      </w:r>
    </w:p>
    <w:p w14:paraId="5F65EAD6" w14:textId="77777777" w:rsidR="00130A9B" w:rsidRDefault="00130A9B" w:rsidP="00EF4B42">
      <w:pPr>
        <w:rPr>
          <w:sz w:val="21"/>
          <w:szCs w:val="21"/>
        </w:rPr>
      </w:pPr>
    </w:p>
    <w:p w14:paraId="448E2C0E" w14:textId="38B08910" w:rsidR="00EF4B42" w:rsidRPr="00EF4B42" w:rsidRDefault="00EF4B42" w:rsidP="00EF4B42">
      <w:pPr>
        <w:rPr>
          <w:sz w:val="21"/>
          <w:szCs w:val="21"/>
        </w:rPr>
      </w:pPr>
      <w:r w:rsidRPr="00EF4B42">
        <w:rPr>
          <w:sz w:val="21"/>
          <w:szCs w:val="21"/>
        </w:rPr>
        <w:t>While traditional, occasional tabletop exercises provide value, they often fail to create the sustained preparedness or individual accountability required for modern resilience.</w:t>
      </w:r>
    </w:p>
    <w:p w14:paraId="1D3CF3CC" w14:textId="34C0275E" w:rsidR="00EF4B42" w:rsidRPr="00EF4B42" w:rsidRDefault="00EF4B42" w:rsidP="00EF4B42">
      <w:pPr>
        <w:rPr>
          <w:sz w:val="21"/>
          <w:szCs w:val="21"/>
        </w:rPr>
      </w:pPr>
      <w:r w:rsidRPr="00EF4B42">
        <w:rPr>
          <w:b/>
          <w:bCs/>
          <w:sz w:val="21"/>
          <w:szCs w:val="21"/>
        </w:rPr>
        <w:t xml:space="preserve">The REDI platform </w:t>
      </w:r>
      <w:r w:rsidRPr="00EF4B42">
        <w:rPr>
          <w:sz w:val="21"/>
          <w:szCs w:val="21"/>
        </w:rPr>
        <w:t xml:space="preserve">addresses this gap with a tiered suite of solutions that simulate real-world incidents in a dynamic, operationally realistic manner. By using </w:t>
      </w:r>
      <w:r w:rsidR="003428DF">
        <w:rPr>
          <w:sz w:val="21"/>
          <w:szCs w:val="21"/>
        </w:rPr>
        <w:t>a system</w:t>
      </w:r>
      <w:r w:rsidRPr="00EF4B42">
        <w:rPr>
          <w:sz w:val="21"/>
          <w:szCs w:val="21"/>
        </w:rPr>
        <w:t xml:space="preserve"> that delivers immersive, multimedia "situational injects," we move training from the hypothetical to the operational. Whether you are training a coordinated team, testing individual staff via the </w:t>
      </w:r>
      <w:r w:rsidRPr="00EF4B42">
        <w:rPr>
          <w:b/>
          <w:bCs/>
          <w:sz w:val="21"/>
          <w:szCs w:val="21"/>
        </w:rPr>
        <w:t>REDI</w:t>
      </w:r>
      <w:r w:rsidRPr="00EF4B42">
        <w:rPr>
          <w:sz w:val="21"/>
          <w:szCs w:val="21"/>
        </w:rPr>
        <w:t xml:space="preserve"> platform, or building a culture of continuous improvement through Readiness as a Service (</w:t>
      </w:r>
      <w:r w:rsidRPr="00EF4B42">
        <w:rPr>
          <w:b/>
          <w:bCs/>
          <w:sz w:val="21"/>
          <w:szCs w:val="21"/>
        </w:rPr>
        <w:t>RaaS)</w:t>
      </w:r>
      <w:r w:rsidRPr="00EF4B42">
        <w:rPr>
          <w:sz w:val="21"/>
          <w:szCs w:val="21"/>
        </w:rPr>
        <w:t xml:space="preserve">, the platform ensures your organization is </w:t>
      </w:r>
      <w:r w:rsidRPr="00EF4B42">
        <w:rPr>
          <w:b/>
          <w:bCs/>
          <w:sz w:val="21"/>
          <w:szCs w:val="21"/>
        </w:rPr>
        <w:t xml:space="preserve">REDI </w:t>
      </w:r>
      <w:r w:rsidRPr="00EF4B42">
        <w:rPr>
          <w:sz w:val="21"/>
          <w:szCs w:val="21"/>
        </w:rPr>
        <w:t>for the unpredictable.</w:t>
      </w:r>
    </w:p>
    <w:p w14:paraId="4661A35D" w14:textId="77777777" w:rsidR="00EF4B42" w:rsidRDefault="00EF4B42" w:rsidP="00EF4B42">
      <w:pPr>
        <w:pStyle w:val="Heading2"/>
        <w:spacing w:before="240" w:after="120"/>
      </w:pPr>
      <w:r>
        <w:t>A Three-Tiered Approach to Readiness</w:t>
      </w:r>
    </w:p>
    <w:p w14:paraId="2AC500DA" w14:textId="77777777" w:rsidR="00EF4B42" w:rsidRDefault="00EF4B42" w:rsidP="00EF4B42">
      <w:pPr>
        <w:pStyle w:val="Heading3"/>
        <w:spacing w:before="120" w:after="120"/>
      </w:pPr>
      <w:r>
        <w:t>1. Team-Based Exercises: Coordinated Response</w:t>
      </w:r>
    </w:p>
    <w:p w14:paraId="62BE6B68" w14:textId="77777777" w:rsidR="00EF4B42" w:rsidRPr="00EF4B42" w:rsidRDefault="00EF4B42" w:rsidP="00EF4B42">
      <w:pPr>
        <w:rPr>
          <w:sz w:val="21"/>
          <w:szCs w:val="21"/>
        </w:rPr>
      </w:pPr>
      <w:r w:rsidRPr="00EF4B42">
        <w:rPr>
          <w:sz w:val="21"/>
          <w:szCs w:val="21"/>
        </w:rPr>
        <w:t>Utilizing state-of-the-art software, these exercises focus on collective decision-making, stakeholder awareness, and team dynamics.</w:t>
      </w:r>
    </w:p>
    <w:p w14:paraId="3E2B682C" w14:textId="77777777" w:rsidR="00EF4B42" w:rsidRDefault="00EF4B42" w:rsidP="00EF4B42">
      <w:pPr>
        <w:numPr>
          <w:ilvl w:val="0"/>
          <w:numId w:val="6"/>
        </w:numPr>
        <w:spacing w:before="120" w:after="120" w:line="240" w:lineRule="auto"/>
      </w:pPr>
      <w:r w:rsidRPr="00EF4B42">
        <w:rPr>
          <w:b/>
          <w:bCs/>
          <w:sz w:val="21"/>
          <w:szCs w:val="21"/>
        </w:rPr>
        <w:t>Flexible Deployment:</w:t>
      </w:r>
      <w:r w:rsidRPr="00EF4B42">
        <w:rPr>
          <w:sz w:val="21"/>
          <w:szCs w:val="21"/>
        </w:rPr>
        <w:t xml:space="preserve"> Injects are delivered via an internet connection, allowing teams to gather in a single room or be dispersed geographically</w:t>
      </w:r>
      <w:r>
        <w:t>.</w:t>
      </w:r>
    </w:p>
    <w:p w14:paraId="22482F56" w14:textId="77777777" w:rsidR="00EF4B42" w:rsidRPr="00EF4B42" w:rsidRDefault="00EF4B42" w:rsidP="00EF4B42">
      <w:pPr>
        <w:numPr>
          <w:ilvl w:val="0"/>
          <w:numId w:val="6"/>
        </w:numPr>
        <w:spacing w:before="120" w:after="120" w:line="240" w:lineRule="auto"/>
        <w:rPr>
          <w:sz w:val="21"/>
          <w:szCs w:val="21"/>
        </w:rPr>
      </w:pPr>
      <w:r w:rsidRPr="00EF4B42">
        <w:rPr>
          <w:b/>
          <w:bCs/>
          <w:sz w:val="21"/>
          <w:szCs w:val="21"/>
        </w:rPr>
        <w:t>Real-Time Monitoring:</w:t>
      </w:r>
      <w:r w:rsidRPr="00EF4B42">
        <w:rPr>
          <w:sz w:val="21"/>
          <w:szCs w:val="21"/>
        </w:rPr>
        <w:t xml:space="preserve"> All team actions are recorded via a dedicated exercise monitor, providing a clear record of coordination and command flow.</w:t>
      </w:r>
    </w:p>
    <w:p w14:paraId="464CB76E" w14:textId="77777777" w:rsidR="00EF4B42" w:rsidRDefault="00EF4B42" w:rsidP="00EF4B42">
      <w:pPr>
        <w:numPr>
          <w:ilvl w:val="0"/>
          <w:numId w:val="6"/>
        </w:numPr>
        <w:spacing w:before="120" w:after="120" w:line="240" w:lineRule="auto"/>
      </w:pPr>
      <w:r w:rsidRPr="00EF4B42">
        <w:rPr>
          <w:b/>
          <w:bCs/>
          <w:sz w:val="21"/>
          <w:szCs w:val="21"/>
        </w:rPr>
        <w:t>High Engagement:</w:t>
      </w:r>
      <w:r w:rsidRPr="00EF4B42">
        <w:rPr>
          <w:sz w:val="21"/>
          <w:szCs w:val="21"/>
        </w:rPr>
        <w:t xml:space="preserve"> Designed for high-intensity windows that test how departments—such as IT, operations, police, security, and leadership—work together under pressure</w:t>
      </w:r>
      <w:r>
        <w:t>.</w:t>
      </w:r>
    </w:p>
    <w:p w14:paraId="0825D1DA" w14:textId="77777777" w:rsidR="00EF4B42" w:rsidRDefault="00EF4B42" w:rsidP="00EF4B42">
      <w:pPr>
        <w:pStyle w:val="Heading3"/>
        <w:spacing w:before="120" w:after="120"/>
      </w:pPr>
      <w:r>
        <w:lastRenderedPageBreak/>
        <w:t>2. Individual Operational Simulation: Focused Response</w:t>
      </w:r>
    </w:p>
    <w:p w14:paraId="2DF05856" w14:textId="77777777" w:rsidR="00EF4B42" w:rsidRPr="00EF4B42" w:rsidRDefault="00EF4B42" w:rsidP="00EF4B42">
      <w:pPr>
        <w:rPr>
          <w:sz w:val="21"/>
          <w:szCs w:val="21"/>
        </w:rPr>
      </w:pPr>
      <w:r w:rsidRPr="00EF4B42">
        <w:rPr>
          <w:sz w:val="21"/>
          <w:szCs w:val="21"/>
        </w:rPr>
        <w:t xml:space="preserve">The </w:t>
      </w:r>
      <w:r w:rsidRPr="00EF4B42">
        <w:rPr>
          <w:b/>
          <w:bCs/>
          <w:sz w:val="21"/>
          <w:szCs w:val="21"/>
        </w:rPr>
        <w:t>REDI</w:t>
      </w:r>
      <w:r w:rsidRPr="00EF4B42">
        <w:rPr>
          <w:sz w:val="21"/>
          <w:szCs w:val="21"/>
        </w:rPr>
        <w:t xml:space="preserve"> platform shifts the focus to the individual level. Instead of discussing a scenario, staff experience it:</w:t>
      </w:r>
    </w:p>
    <w:p w14:paraId="7879A14C" w14:textId="77777777" w:rsidR="00EF4B42" w:rsidRPr="00EF4B42" w:rsidRDefault="00EF4B42" w:rsidP="00EF4B42">
      <w:pPr>
        <w:numPr>
          <w:ilvl w:val="0"/>
          <w:numId w:val="7"/>
        </w:numPr>
        <w:spacing w:before="120" w:after="120" w:line="240" w:lineRule="auto"/>
        <w:rPr>
          <w:sz w:val="21"/>
          <w:szCs w:val="21"/>
        </w:rPr>
      </w:pPr>
      <w:r w:rsidRPr="00EF4B42">
        <w:rPr>
          <w:b/>
          <w:bCs/>
          <w:sz w:val="21"/>
          <w:szCs w:val="21"/>
        </w:rPr>
        <w:t>Direct-to-Participant Delivery:</w:t>
      </w:r>
      <w:r w:rsidRPr="00EF4B42">
        <w:rPr>
          <w:sz w:val="21"/>
          <w:szCs w:val="21"/>
        </w:rPr>
        <w:t xml:space="preserve"> Alerts, email, or text (injects) are sent directly to personnel responsible during an actual incident.</w:t>
      </w:r>
    </w:p>
    <w:p w14:paraId="6D2DDA71" w14:textId="77777777" w:rsidR="00EF4B42" w:rsidRPr="00EF4B42" w:rsidRDefault="00EF4B42" w:rsidP="00EF4B42">
      <w:pPr>
        <w:numPr>
          <w:ilvl w:val="0"/>
          <w:numId w:val="7"/>
        </w:numPr>
        <w:spacing w:before="120" w:after="120" w:line="240" w:lineRule="auto"/>
        <w:rPr>
          <w:sz w:val="21"/>
          <w:szCs w:val="21"/>
        </w:rPr>
      </w:pPr>
      <w:r w:rsidRPr="00EF4B42">
        <w:rPr>
          <w:b/>
          <w:bCs/>
          <w:sz w:val="21"/>
          <w:szCs w:val="21"/>
        </w:rPr>
        <w:t>Individual Accountability:</w:t>
      </w:r>
      <w:r w:rsidRPr="00EF4B42">
        <w:rPr>
          <w:sz w:val="21"/>
          <w:szCs w:val="21"/>
        </w:rPr>
        <w:t xml:space="preserve"> The </w:t>
      </w:r>
      <w:r w:rsidRPr="00EF4B42">
        <w:rPr>
          <w:b/>
          <w:bCs/>
          <w:sz w:val="21"/>
          <w:szCs w:val="21"/>
        </w:rPr>
        <w:t>REDI</w:t>
      </w:r>
      <w:r w:rsidRPr="00EF4B42">
        <w:rPr>
          <w:sz w:val="21"/>
          <w:szCs w:val="21"/>
        </w:rPr>
        <w:t xml:space="preserve"> system captures the specific communications each participant initiates and the actions they document in real-time.</w:t>
      </w:r>
    </w:p>
    <w:p w14:paraId="1322083B" w14:textId="77777777" w:rsidR="00EF4B42" w:rsidRPr="00EF4B42" w:rsidRDefault="00EF4B42" w:rsidP="00EF4B42">
      <w:pPr>
        <w:numPr>
          <w:ilvl w:val="0"/>
          <w:numId w:val="7"/>
        </w:numPr>
        <w:spacing w:before="120" w:after="120" w:line="240" w:lineRule="auto"/>
        <w:rPr>
          <w:sz w:val="21"/>
          <w:szCs w:val="21"/>
        </w:rPr>
      </w:pPr>
      <w:r w:rsidRPr="00EF4B42">
        <w:rPr>
          <w:b/>
          <w:bCs/>
          <w:sz w:val="21"/>
          <w:szCs w:val="21"/>
        </w:rPr>
        <w:t>Operational Continuity:</w:t>
      </w:r>
      <w:r w:rsidRPr="00EF4B42">
        <w:rPr>
          <w:sz w:val="21"/>
          <w:szCs w:val="21"/>
        </w:rPr>
        <w:t xml:space="preserve"> Situational injects can be delivered anywhere, in one large gathering, or wherever staff happen to be at the time. Because participants don't need to be pulled into a single room, organizations can maintain shift coverage while still performing comprehensive readiness testing.</w:t>
      </w:r>
    </w:p>
    <w:p w14:paraId="42D15E4C" w14:textId="77777777" w:rsidR="00EF4B42" w:rsidRPr="00EF4B42" w:rsidRDefault="00EF4B42" w:rsidP="00EF4B42">
      <w:pPr>
        <w:numPr>
          <w:ilvl w:val="1"/>
          <w:numId w:val="7"/>
        </w:numPr>
        <w:spacing w:before="120" w:after="120" w:line="240" w:lineRule="auto"/>
        <w:rPr>
          <w:sz w:val="21"/>
          <w:szCs w:val="21"/>
        </w:rPr>
      </w:pPr>
      <w:r w:rsidRPr="00EF4B42">
        <w:rPr>
          <w:sz w:val="21"/>
          <w:szCs w:val="21"/>
        </w:rPr>
        <w:t>Organizations can maintain shift coverage while still performing comprehensive readiness testing.</w:t>
      </w:r>
    </w:p>
    <w:p w14:paraId="751B7009" w14:textId="77777777" w:rsidR="00EF4B42" w:rsidRPr="00EF4B42" w:rsidRDefault="00EF4B42" w:rsidP="00EF4B42">
      <w:pPr>
        <w:numPr>
          <w:ilvl w:val="1"/>
          <w:numId w:val="7"/>
        </w:numPr>
        <w:spacing w:before="120" w:after="120" w:line="240" w:lineRule="auto"/>
        <w:rPr>
          <w:sz w:val="21"/>
          <w:szCs w:val="21"/>
        </w:rPr>
      </w:pPr>
      <w:r w:rsidRPr="00EF4B42">
        <w:rPr>
          <w:sz w:val="21"/>
          <w:szCs w:val="21"/>
        </w:rPr>
        <w:t>The system can mimic the location of personnel as they progress through an incident.</w:t>
      </w:r>
    </w:p>
    <w:p w14:paraId="38A5EEB9" w14:textId="77777777" w:rsidR="00EF4B42" w:rsidRDefault="00EF4B42" w:rsidP="00EF4B42">
      <w:pPr>
        <w:pStyle w:val="Heading3"/>
        <w:spacing w:before="240" w:after="120"/>
      </w:pPr>
      <w:r>
        <w:t>3. Continuous Improvement &amp; Analytics</w:t>
      </w:r>
    </w:p>
    <w:p w14:paraId="50C406CC" w14:textId="28258973" w:rsidR="00EF4B42" w:rsidRPr="00EF4B42" w:rsidRDefault="003428DF" w:rsidP="00EF4B42">
      <w:pPr>
        <w:rPr>
          <w:sz w:val="21"/>
          <w:szCs w:val="21"/>
        </w:rPr>
      </w:pPr>
      <w:r w:rsidRPr="003428DF">
        <w:rPr>
          <w:sz w:val="21"/>
          <w:szCs w:val="21"/>
        </w:rPr>
        <w:t>Using the</w:t>
      </w:r>
      <w:r>
        <w:rPr>
          <w:b/>
          <w:bCs/>
          <w:sz w:val="21"/>
          <w:szCs w:val="21"/>
        </w:rPr>
        <w:t xml:space="preserve"> REDI </w:t>
      </w:r>
      <w:r w:rsidRPr="003428DF">
        <w:rPr>
          <w:sz w:val="21"/>
          <w:szCs w:val="21"/>
        </w:rPr>
        <w:t>platform</w:t>
      </w:r>
      <w:r>
        <w:rPr>
          <w:b/>
          <w:bCs/>
          <w:sz w:val="21"/>
          <w:szCs w:val="21"/>
        </w:rPr>
        <w:t xml:space="preserve"> </w:t>
      </w:r>
      <w:r w:rsidRPr="003428DF">
        <w:rPr>
          <w:sz w:val="21"/>
          <w:szCs w:val="21"/>
        </w:rPr>
        <w:t>as a</w:t>
      </w:r>
      <w:r>
        <w:rPr>
          <w:b/>
          <w:bCs/>
          <w:sz w:val="21"/>
          <w:szCs w:val="21"/>
        </w:rPr>
        <w:t xml:space="preserve"> </w:t>
      </w:r>
      <w:r w:rsidRPr="003428DF">
        <w:rPr>
          <w:sz w:val="21"/>
          <w:szCs w:val="21"/>
        </w:rPr>
        <w:t xml:space="preserve">regular </w:t>
      </w:r>
      <w:r w:rsidR="00EF4B42" w:rsidRPr="00EF4B42">
        <w:rPr>
          <w:b/>
          <w:bCs/>
          <w:sz w:val="21"/>
          <w:szCs w:val="21"/>
        </w:rPr>
        <w:t>Readiness</w:t>
      </w:r>
      <w:r>
        <w:rPr>
          <w:b/>
          <w:bCs/>
          <w:sz w:val="21"/>
          <w:szCs w:val="21"/>
        </w:rPr>
        <w:t>-as-a-</w:t>
      </w:r>
      <w:r w:rsidR="00EF4B42" w:rsidRPr="00EF4B42">
        <w:rPr>
          <w:b/>
          <w:bCs/>
          <w:sz w:val="21"/>
          <w:szCs w:val="21"/>
        </w:rPr>
        <w:t>Service (RaaS)</w:t>
      </w:r>
      <w:r w:rsidR="00EF4B42" w:rsidRPr="00EF4B42">
        <w:rPr>
          <w:sz w:val="21"/>
          <w:szCs w:val="21"/>
        </w:rPr>
        <w:t xml:space="preserve"> provides an additional layer, transforming </w:t>
      </w:r>
      <w:r w:rsidR="00EF4B42" w:rsidRPr="00EF4B42">
        <w:rPr>
          <w:b/>
          <w:bCs/>
          <w:sz w:val="21"/>
          <w:szCs w:val="21"/>
        </w:rPr>
        <w:t>REDI</w:t>
      </w:r>
      <w:r w:rsidR="00EF4B42" w:rsidRPr="00EF4B42">
        <w:rPr>
          <w:sz w:val="21"/>
          <w:szCs w:val="21"/>
        </w:rPr>
        <w:t xml:space="preserve"> into an ongoing capability. This secondary tier is focused on measurable, long-term resilience.</w:t>
      </w:r>
    </w:p>
    <w:p w14:paraId="0B45A6EA" w14:textId="5807DA00" w:rsidR="00EF4B42" w:rsidRPr="003428DF" w:rsidRDefault="00EF4B42" w:rsidP="00130A9B">
      <w:pPr>
        <w:numPr>
          <w:ilvl w:val="0"/>
          <w:numId w:val="8"/>
        </w:numPr>
        <w:spacing w:before="120" w:after="120" w:line="240" w:lineRule="auto"/>
        <w:rPr>
          <w:sz w:val="21"/>
          <w:szCs w:val="21"/>
        </w:rPr>
      </w:pPr>
      <w:r w:rsidRPr="003428DF">
        <w:rPr>
          <w:b/>
          <w:bCs/>
          <w:sz w:val="21"/>
          <w:szCs w:val="21"/>
        </w:rPr>
        <w:t>Iterative Testing:</w:t>
      </w:r>
      <w:r w:rsidRPr="003428DF">
        <w:rPr>
          <w:sz w:val="21"/>
          <w:szCs w:val="21"/>
        </w:rPr>
        <w:t xml:space="preserve"> Run a complex scenario, identify gaps, </w:t>
      </w:r>
      <w:r w:rsidR="00130A9B" w:rsidRPr="003428DF">
        <w:rPr>
          <w:sz w:val="21"/>
          <w:szCs w:val="21"/>
        </w:rPr>
        <w:t xml:space="preserve">and </w:t>
      </w:r>
      <w:r w:rsidRPr="003428DF">
        <w:rPr>
          <w:sz w:val="21"/>
          <w:szCs w:val="21"/>
        </w:rPr>
        <w:t xml:space="preserve">provide </w:t>
      </w:r>
      <w:r w:rsidRPr="003428DF">
        <w:rPr>
          <w:sz w:val="21"/>
          <w:szCs w:val="21"/>
        </w:rPr>
        <w:t>targeted training, and re-run the scenario to quantitatively measure improvement.</w:t>
      </w:r>
    </w:p>
    <w:p w14:paraId="0A211A94" w14:textId="4BE26EBA" w:rsidR="00EF4B42" w:rsidRPr="00EF4B42" w:rsidRDefault="00EF4B42" w:rsidP="00EF4B42">
      <w:pPr>
        <w:numPr>
          <w:ilvl w:val="0"/>
          <w:numId w:val="8"/>
        </w:numPr>
        <w:spacing w:before="120" w:after="120" w:line="240" w:lineRule="auto"/>
        <w:rPr>
          <w:sz w:val="21"/>
          <w:szCs w:val="21"/>
        </w:rPr>
      </w:pPr>
      <w:r w:rsidRPr="00EF4B42">
        <w:rPr>
          <w:b/>
          <w:bCs/>
          <w:sz w:val="21"/>
          <w:szCs w:val="21"/>
        </w:rPr>
        <w:t>Flexible Scaling:</w:t>
      </w:r>
      <w:r w:rsidRPr="00EF4B42">
        <w:rPr>
          <w:sz w:val="21"/>
          <w:szCs w:val="21"/>
        </w:rPr>
        <w:t xml:space="preserve"> Available through an annual agreement or </w:t>
      </w:r>
      <w:r w:rsidR="00693009" w:rsidRPr="00EF4B42">
        <w:rPr>
          <w:sz w:val="21"/>
          <w:szCs w:val="21"/>
        </w:rPr>
        <w:t>monthly</w:t>
      </w:r>
      <w:r w:rsidRPr="00EF4B42">
        <w:rPr>
          <w:sz w:val="21"/>
          <w:szCs w:val="21"/>
        </w:rPr>
        <w:t>, based on hours, allowing organizations to scale exercise frequency according to current needs or budget.</w:t>
      </w:r>
    </w:p>
    <w:p w14:paraId="330562C1" w14:textId="77777777" w:rsidR="00EF4B42" w:rsidRPr="00EF4B42" w:rsidRDefault="00EF4B42" w:rsidP="00EF4B42">
      <w:pPr>
        <w:numPr>
          <w:ilvl w:val="0"/>
          <w:numId w:val="8"/>
        </w:numPr>
        <w:spacing w:before="120" w:after="120" w:line="240" w:lineRule="auto"/>
        <w:rPr>
          <w:sz w:val="21"/>
          <w:szCs w:val="21"/>
        </w:rPr>
      </w:pPr>
      <w:r w:rsidRPr="00EF4B42">
        <w:rPr>
          <w:b/>
          <w:bCs/>
          <w:sz w:val="21"/>
          <w:szCs w:val="21"/>
        </w:rPr>
        <w:t>Data-Driven Insights:</w:t>
      </w:r>
      <w:r w:rsidRPr="00EF4B42">
        <w:rPr>
          <w:sz w:val="21"/>
          <w:szCs w:val="21"/>
        </w:rPr>
        <w:t xml:space="preserve"> Generates detailed reports on communication bottlenecks, decision-making delays, and coordination gaps.</w:t>
      </w:r>
    </w:p>
    <w:p w14:paraId="70AA486C" w14:textId="77777777" w:rsidR="00EF4B42" w:rsidRDefault="00EF4B42" w:rsidP="00EF4B42">
      <w:pPr>
        <w:pStyle w:val="Heading2"/>
        <w:spacing w:before="240" w:after="120"/>
      </w:pPr>
      <w:r>
        <w:t>The Realistic Edge</w:t>
      </w:r>
    </w:p>
    <w:p w14:paraId="4FA94DEC" w14:textId="77777777" w:rsidR="00EF4B42" w:rsidRPr="00B024A2" w:rsidRDefault="00EF4B42" w:rsidP="00EF4B42">
      <w:pPr>
        <w:rPr>
          <w:sz w:val="21"/>
          <w:szCs w:val="21"/>
        </w:rPr>
      </w:pPr>
      <w:r w:rsidRPr="00B024A2">
        <w:rPr>
          <w:sz w:val="21"/>
          <w:szCs w:val="21"/>
        </w:rPr>
        <w:t xml:space="preserve">The two services utilize </w:t>
      </w:r>
      <w:r w:rsidRPr="00B024A2">
        <w:rPr>
          <w:b/>
          <w:bCs/>
          <w:sz w:val="21"/>
          <w:szCs w:val="21"/>
        </w:rPr>
        <w:t>Immersive Assets</w:t>
      </w:r>
      <w:r w:rsidRPr="00B024A2">
        <w:rPr>
          <w:sz w:val="21"/>
          <w:szCs w:val="21"/>
        </w:rPr>
        <w:t xml:space="preserve"> to mirror the complexity of an actual incident. Injects may incorporate:</w:t>
      </w:r>
    </w:p>
    <w:p w14:paraId="2D1F25C9" w14:textId="77777777" w:rsidR="00EF4B42" w:rsidRPr="00B024A2" w:rsidRDefault="00EF4B42" w:rsidP="00EF4B42">
      <w:pPr>
        <w:numPr>
          <w:ilvl w:val="0"/>
          <w:numId w:val="9"/>
        </w:numPr>
        <w:spacing w:before="120" w:after="120" w:line="240" w:lineRule="auto"/>
        <w:rPr>
          <w:sz w:val="21"/>
          <w:szCs w:val="21"/>
        </w:rPr>
      </w:pPr>
      <w:r w:rsidRPr="00B024A2">
        <w:rPr>
          <w:sz w:val="21"/>
          <w:szCs w:val="21"/>
        </w:rPr>
        <w:t>Security and operational actions</w:t>
      </w:r>
    </w:p>
    <w:p w14:paraId="1EF95BB3" w14:textId="77777777" w:rsidR="00EF4B42" w:rsidRPr="00B024A2" w:rsidRDefault="00EF4B42" w:rsidP="00EF4B42">
      <w:pPr>
        <w:numPr>
          <w:ilvl w:val="0"/>
          <w:numId w:val="9"/>
        </w:numPr>
        <w:spacing w:before="120" w:after="120" w:line="240" w:lineRule="auto"/>
        <w:rPr>
          <w:sz w:val="21"/>
          <w:szCs w:val="21"/>
        </w:rPr>
      </w:pPr>
      <w:r w:rsidRPr="00B024A2">
        <w:rPr>
          <w:sz w:val="21"/>
          <w:szCs w:val="21"/>
        </w:rPr>
        <w:t>Cybersecurity alerts and technical indicators.</w:t>
      </w:r>
    </w:p>
    <w:p w14:paraId="5F3FA709" w14:textId="77777777" w:rsidR="00EF4B42" w:rsidRPr="00B024A2" w:rsidRDefault="00EF4B42" w:rsidP="00EF4B42">
      <w:pPr>
        <w:numPr>
          <w:ilvl w:val="0"/>
          <w:numId w:val="9"/>
        </w:numPr>
        <w:spacing w:before="120" w:after="120" w:line="240" w:lineRule="auto"/>
        <w:rPr>
          <w:sz w:val="21"/>
          <w:szCs w:val="21"/>
        </w:rPr>
      </w:pPr>
      <w:r w:rsidRPr="00B024A2">
        <w:rPr>
          <w:sz w:val="21"/>
          <w:szCs w:val="21"/>
        </w:rPr>
        <w:t>Simulated media inquiries, social media activity, and news reports.</w:t>
      </w:r>
    </w:p>
    <w:p w14:paraId="27F7E946" w14:textId="77777777" w:rsidR="00EF4B42" w:rsidRPr="00B024A2" w:rsidRDefault="00EF4B42" w:rsidP="00EF4B42">
      <w:pPr>
        <w:numPr>
          <w:ilvl w:val="0"/>
          <w:numId w:val="9"/>
        </w:numPr>
        <w:spacing w:before="120" w:after="120" w:line="240" w:lineRule="auto"/>
        <w:rPr>
          <w:sz w:val="21"/>
          <w:szCs w:val="21"/>
        </w:rPr>
      </w:pPr>
      <w:r w:rsidRPr="00B024A2">
        <w:rPr>
          <w:sz w:val="21"/>
          <w:szCs w:val="21"/>
        </w:rPr>
        <w:t>Threat reports and multi-agency coordination requests.</w:t>
      </w:r>
    </w:p>
    <w:p w14:paraId="6CBCF692" w14:textId="77777777" w:rsidR="00EF4B42" w:rsidRPr="00B024A2" w:rsidRDefault="00EF4B42" w:rsidP="00EF4B42">
      <w:pPr>
        <w:numPr>
          <w:ilvl w:val="0"/>
          <w:numId w:val="9"/>
        </w:numPr>
        <w:spacing w:before="120" w:after="120" w:line="240" w:lineRule="auto"/>
        <w:rPr>
          <w:sz w:val="21"/>
          <w:szCs w:val="21"/>
        </w:rPr>
      </w:pPr>
      <w:r w:rsidRPr="00B024A2">
        <w:rPr>
          <w:sz w:val="21"/>
          <w:szCs w:val="21"/>
        </w:rPr>
        <w:t>Multimedia elements, including video, audio, and realistic email traffic.</w:t>
      </w:r>
    </w:p>
    <w:p w14:paraId="284C3E92" w14:textId="77777777" w:rsidR="00EF4B42" w:rsidRPr="00B024A2" w:rsidRDefault="00EF4B42" w:rsidP="00EF4B42">
      <w:pPr>
        <w:spacing w:after="0"/>
        <w:rPr>
          <w:sz w:val="21"/>
          <w:szCs w:val="21"/>
        </w:rPr>
      </w:pPr>
      <w:r w:rsidRPr="00B024A2">
        <w:rPr>
          <w:sz w:val="21"/>
          <w:szCs w:val="21"/>
        </w:rPr>
        <w:t>Current Event Scenarios</w:t>
      </w:r>
    </w:p>
    <w:p w14:paraId="1009205D" w14:textId="77777777" w:rsidR="00EF4B42" w:rsidRPr="00B024A2" w:rsidRDefault="00EF4B42" w:rsidP="00EF4B42">
      <w:pPr>
        <w:rPr>
          <w:sz w:val="21"/>
          <w:szCs w:val="21"/>
        </w:rPr>
      </w:pPr>
      <w:r w:rsidRPr="00B024A2">
        <w:rPr>
          <w:sz w:val="21"/>
          <w:szCs w:val="21"/>
        </w:rPr>
        <w:t>·      Cybersecurity</w:t>
      </w:r>
    </w:p>
    <w:p w14:paraId="492B418A" w14:textId="77777777" w:rsidR="00EF4B42" w:rsidRPr="00B024A2" w:rsidRDefault="00EF4B42" w:rsidP="00EF4B42">
      <w:pPr>
        <w:rPr>
          <w:sz w:val="21"/>
          <w:szCs w:val="21"/>
        </w:rPr>
      </w:pPr>
      <w:r w:rsidRPr="00B024A2">
        <w:rPr>
          <w:sz w:val="21"/>
          <w:szCs w:val="21"/>
        </w:rPr>
        <w:t>·      Ferry, cruise, and seaport Active Shooter/Hostile Event Response (ASHER)</w:t>
      </w:r>
    </w:p>
    <w:p w14:paraId="1B7E15FD" w14:textId="77777777" w:rsidR="00EF4B42" w:rsidRPr="00B024A2" w:rsidRDefault="00EF4B42" w:rsidP="00EF4B42">
      <w:pPr>
        <w:rPr>
          <w:sz w:val="21"/>
          <w:szCs w:val="21"/>
        </w:rPr>
      </w:pPr>
      <w:r w:rsidRPr="00B024A2">
        <w:rPr>
          <w:sz w:val="21"/>
          <w:szCs w:val="21"/>
        </w:rPr>
        <w:t>·      Airport Active Shooter/Hostile Event Response (ASHER) (In development)</w:t>
      </w:r>
    </w:p>
    <w:p w14:paraId="376719E7" w14:textId="2A0CC81D" w:rsidR="00EF4B42" w:rsidRDefault="00EF4B42">
      <w:r w:rsidRPr="00B024A2">
        <w:rPr>
          <w:sz w:val="21"/>
          <w:szCs w:val="21"/>
        </w:rPr>
        <w:t>Event scenarios can be virtual or on-site, and are available as pre-designed, location-based simulations, ready-made simulations, or customized to align with the authorities’ actual physical area environment.</w:t>
      </w:r>
    </w:p>
    <w:sectPr w:rsidR="00EF4B42" w:rsidSect="00693009">
      <w:footerReference w:type="default" r:id="rId10"/>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EF80AD" w14:textId="77777777" w:rsidR="00644973" w:rsidRDefault="00644973" w:rsidP="00764D9E">
      <w:pPr>
        <w:spacing w:after="0" w:line="240" w:lineRule="auto"/>
      </w:pPr>
      <w:r>
        <w:separator/>
      </w:r>
    </w:p>
  </w:endnote>
  <w:endnote w:type="continuationSeparator" w:id="0">
    <w:p w14:paraId="273AFEF7" w14:textId="77777777" w:rsidR="00644973" w:rsidRDefault="00644973" w:rsidP="00764D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28D6F" w14:textId="72E3DE9E" w:rsidR="00764D9E" w:rsidRPr="00AE646A" w:rsidRDefault="00764D9E" w:rsidP="00764D9E">
    <w:pPr>
      <w:jc w:val="center"/>
      <w:rPr>
        <w:color w:val="808080" w:themeColor="background1" w:themeShade="80"/>
        <w:sz w:val="20"/>
        <w:szCs w:val="20"/>
      </w:rPr>
    </w:pPr>
    <w:r w:rsidRPr="00AE646A">
      <w:rPr>
        <w:color w:val="808080" w:themeColor="background1" w:themeShade="80"/>
        <w:sz w:val="20"/>
        <w:szCs w:val="20"/>
      </w:rPr>
      <w:t xml:space="preserve">REDI and Raas </w:t>
    </w:r>
    <w:r w:rsidR="00AE646A">
      <w:rPr>
        <w:color w:val="808080" w:themeColor="background1" w:themeShade="80"/>
        <w:sz w:val="20"/>
        <w:szCs w:val="20"/>
      </w:rPr>
      <w:t xml:space="preserve">Systems </w:t>
    </w:r>
    <w:r w:rsidRPr="00AE646A">
      <w:rPr>
        <w:color w:val="808080" w:themeColor="background1" w:themeShade="80"/>
        <w:sz w:val="20"/>
        <w:szCs w:val="20"/>
      </w:rPr>
      <w:t xml:space="preserve">are made available through </w:t>
    </w:r>
    <w:r w:rsidR="00AE646A" w:rsidRPr="00AE646A">
      <w:rPr>
        <w:color w:val="808080" w:themeColor="background1" w:themeShade="80"/>
        <w:sz w:val="20"/>
        <w:szCs w:val="20"/>
      </w:rPr>
      <w:t xml:space="preserve">a cooperative agreement with </w:t>
    </w:r>
    <w:r w:rsidRPr="00AE646A">
      <w:rPr>
        <w:color w:val="808080" w:themeColor="background1" w:themeShade="80"/>
        <w:sz w:val="20"/>
        <w:szCs w:val="20"/>
      </w:rPr>
      <w:t>the Morrone 9/11 Center for Counterterrorism and Security</w:t>
    </w:r>
    <w:r w:rsidR="00AE646A">
      <w:rPr>
        <w:color w:val="808080" w:themeColor="background1" w:themeShade="80"/>
        <w:sz w:val="20"/>
        <w:szCs w:val="20"/>
      </w:rPr>
      <w:t xml:space="preserve"> and, operationally,</w:t>
    </w:r>
    <w:r w:rsidRPr="00AE646A">
      <w:rPr>
        <w:color w:val="808080" w:themeColor="background1" w:themeShade="80"/>
        <w:sz w:val="20"/>
        <w:szCs w:val="20"/>
      </w:rPr>
      <w:t xml:space="preserve"> through the INTERPORTPOLICE.  The REDI and RaaS Platforms are products of ttxxpress; </w:t>
    </w:r>
    <w:r w:rsidR="00AE646A" w:rsidRPr="00AE646A">
      <w:rPr>
        <w:color w:val="808080" w:themeColor="background1" w:themeShade="80"/>
        <w:sz w:val="20"/>
        <w:szCs w:val="20"/>
      </w:rPr>
      <w:t xml:space="preserve">©2026, </w:t>
    </w:r>
    <w:r w:rsidRPr="00AE646A">
      <w:rPr>
        <w:color w:val="808080" w:themeColor="background1" w:themeShade="80"/>
        <w:sz w:val="20"/>
        <w:szCs w:val="20"/>
      </w:rPr>
      <w:t>all rights reserved.</w:t>
    </w:r>
  </w:p>
  <w:p w14:paraId="47623CB6" w14:textId="77777777" w:rsidR="00764D9E" w:rsidRDefault="00764D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2F975D" w14:textId="77777777" w:rsidR="00644973" w:rsidRDefault="00644973" w:rsidP="00764D9E">
      <w:pPr>
        <w:spacing w:after="0" w:line="240" w:lineRule="auto"/>
      </w:pPr>
      <w:r>
        <w:separator/>
      </w:r>
    </w:p>
  </w:footnote>
  <w:footnote w:type="continuationSeparator" w:id="0">
    <w:p w14:paraId="6C66A423" w14:textId="77777777" w:rsidR="00644973" w:rsidRDefault="00644973" w:rsidP="00764D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6152E"/>
    <w:multiLevelType w:val="multilevel"/>
    <w:tmpl w:val="5D4C8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591D3F"/>
    <w:multiLevelType w:val="multilevel"/>
    <w:tmpl w:val="6CFED7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1F3197"/>
    <w:multiLevelType w:val="multilevel"/>
    <w:tmpl w:val="35D225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D14577"/>
    <w:multiLevelType w:val="multilevel"/>
    <w:tmpl w:val="44221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BF32AB"/>
    <w:multiLevelType w:val="multilevel"/>
    <w:tmpl w:val="FAB8F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79D6F02"/>
    <w:multiLevelType w:val="multilevel"/>
    <w:tmpl w:val="EBF60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6C25CE"/>
    <w:multiLevelType w:val="multilevel"/>
    <w:tmpl w:val="02CC8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F571F86"/>
    <w:multiLevelType w:val="multilevel"/>
    <w:tmpl w:val="35E2A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CC574C5"/>
    <w:multiLevelType w:val="hybridMultilevel"/>
    <w:tmpl w:val="DCE4B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06299148">
    <w:abstractNumId w:val="5"/>
  </w:num>
  <w:num w:numId="2" w16cid:durableId="945427785">
    <w:abstractNumId w:val="2"/>
  </w:num>
  <w:num w:numId="3" w16cid:durableId="1599944172">
    <w:abstractNumId w:val="4"/>
  </w:num>
  <w:num w:numId="4" w16cid:durableId="1794054152">
    <w:abstractNumId w:val="7"/>
  </w:num>
  <w:num w:numId="5" w16cid:durableId="331030002">
    <w:abstractNumId w:val="8"/>
  </w:num>
  <w:num w:numId="6" w16cid:durableId="1690371352">
    <w:abstractNumId w:val="6"/>
  </w:num>
  <w:num w:numId="7" w16cid:durableId="1688173680">
    <w:abstractNumId w:val="1"/>
  </w:num>
  <w:num w:numId="8" w16cid:durableId="53553471">
    <w:abstractNumId w:val="3"/>
  </w:num>
  <w:num w:numId="9" w16cid:durableId="6737287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1CB"/>
    <w:rsid w:val="000C0D54"/>
    <w:rsid w:val="00130A9B"/>
    <w:rsid w:val="00152572"/>
    <w:rsid w:val="001F3B5A"/>
    <w:rsid w:val="0022737D"/>
    <w:rsid w:val="00227CF4"/>
    <w:rsid w:val="0026196B"/>
    <w:rsid w:val="003428DF"/>
    <w:rsid w:val="00355A96"/>
    <w:rsid w:val="003941CB"/>
    <w:rsid w:val="003C47A7"/>
    <w:rsid w:val="005311D6"/>
    <w:rsid w:val="005F1E88"/>
    <w:rsid w:val="00607878"/>
    <w:rsid w:val="00644973"/>
    <w:rsid w:val="00693009"/>
    <w:rsid w:val="006F5BCA"/>
    <w:rsid w:val="00764D9E"/>
    <w:rsid w:val="007E3FA8"/>
    <w:rsid w:val="00932CD2"/>
    <w:rsid w:val="00AE646A"/>
    <w:rsid w:val="00B024A2"/>
    <w:rsid w:val="00B11D6B"/>
    <w:rsid w:val="00BB41DA"/>
    <w:rsid w:val="00CE57C2"/>
    <w:rsid w:val="00E3332A"/>
    <w:rsid w:val="00E63602"/>
    <w:rsid w:val="00EA084C"/>
    <w:rsid w:val="00ED27DE"/>
    <w:rsid w:val="00EF4B42"/>
    <w:rsid w:val="00F52F88"/>
    <w:rsid w:val="00F704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EF5687"/>
  <w15:chartTrackingRefBased/>
  <w15:docId w15:val="{BA97ECC3-19FC-41FF-9401-A69D72019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41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941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941C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41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41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41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41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41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41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41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941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941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41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41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41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41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41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41CB"/>
    <w:rPr>
      <w:rFonts w:eastAsiaTheme="majorEastAsia" w:cstheme="majorBidi"/>
      <w:color w:val="272727" w:themeColor="text1" w:themeTint="D8"/>
    </w:rPr>
  </w:style>
  <w:style w:type="paragraph" w:styleId="Title">
    <w:name w:val="Title"/>
    <w:basedOn w:val="Normal"/>
    <w:next w:val="Normal"/>
    <w:link w:val="TitleChar"/>
    <w:uiPriority w:val="10"/>
    <w:qFormat/>
    <w:rsid w:val="003941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41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41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41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41CB"/>
    <w:pPr>
      <w:spacing w:before="160"/>
      <w:jc w:val="center"/>
    </w:pPr>
    <w:rPr>
      <w:i/>
      <w:iCs/>
      <w:color w:val="404040" w:themeColor="text1" w:themeTint="BF"/>
    </w:rPr>
  </w:style>
  <w:style w:type="character" w:customStyle="1" w:styleId="QuoteChar">
    <w:name w:val="Quote Char"/>
    <w:basedOn w:val="DefaultParagraphFont"/>
    <w:link w:val="Quote"/>
    <w:uiPriority w:val="29"/>
    <w:rsid w:val="003941CB"/>
    <w:rPr>
      <w:i/>
      <w:iCs/>
      <w:color w:val="404040" w:themeColor="text1" w:themeTint="BF"/>
    </w:rPr>
  </w:style>
  <w:style w:type="paragraph" w:styleId="ListParagraph">
    <w:name w:val="List Paragraph"/>
    <w:basedOn w:val="Normal"/>
    <w:uiPriority w:val="34"/>
    <w:qFormat/>
    <w:rsid w:val="003941CB"/>
    <w:pPr>
      <w:ind w:left="720"/>
      <w:contextualSpacing/>
    </w:pPr>
  </w:style>
  <w:style w:type="character" w:styleId="IntenseEmphasis">
    <w:name w:val="Intense Emphasis"/>
    <w:basedOn w:val="DefaultParagraphFont"/>
    <w:uiPriority w:val="21"/>
    <w:qFormat/>
    <w:rsid w:val="003941CB"/>
    <w:rPr>
      <w:i/>
      <w:iCs/>
      <w:color w:val="0F4761" w:themeColor="accent1" w:themeShade="BF"/>
    </w:rPr>
  </w:style>
  <w:style w:type="paragraph" w:styleId="IntenseQuote">
    <w:name w:val="Intense Quote"/>
    <w:basedOn w:val="Normal"/>
    <w:next w:val="Normal"/>
    <w:link w:val="IntenseQuoteChar"/>
    <w:uiPriority w:val="30"/>
    <w:qFormat/>
    <w:rsid w:val="003941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41CB"/>
    <w:rPr>
      <w:i/>
      <w:iCs/>
      <w:color w:val="0F4761" w:themeColor="accent1" w:themeShade="BF"/>
    </w:rPr>
  </w:style>
  <w:style w:type="character" w:styleId="IntenseReference">
    <w:name w:val="Intense Reference"/>
    <w:basedOn w:val="DefaultParagraphFont"/>
    <w:uiPriority w:val="32"/>
    <w:qFormat/>
    <w:rsid w:val="003941CB"/>
    <w:rPr>
      <w:b/>
      <w:bCs/>
      <w:smallCaps/>
      <w:color w:val="0F4761" w:themeColor="accent1" w:themeShade="BF"/>
      <w:spacing w:val="5"/>
    </w:rPr>
  </w:style>
  <w:style w:type="character" w:styleId="Hyperlink">
    <w:name w:val="Hyperlink"/>
    <w:basedOn w:val="DefaultParagraphFont"/>
    <w:uiPriority w:val="99"/>
    <w:unhideWhenUsed/>
    <w:rsid w:val="003941CB"/>
    <w:rPr>
      <w:color w:val="467886" w:themeColor="hyperlink"/>
      <w:u w:val="single"/>
    </w:rPr>
  </w:style>
  <w:style w:type="character" w:styleId="UnresolvedMention">
    <w:name w:val="Unresolved Mention"/>
    <w:basedOn w:val="DefaultParagraphFont"/>
    <w:uiPriority w:val="99"/>
    <w:semiHidden/>
    <w:unhideWhenUsed/>
    <w:rsid w:val="003941CB"/>
    <w:rPr>
      <w:color w:val="605E5C"/>
      <w:shd w:val="clear" w:color="auto" w:fill="E1DFDD"/>
    </w:rPr>
  </w:style>
  <w:style w:type="character" w:styleId="FollowedHyperlink">
    <w:name w:val="FollowedHyperlink"/>
    <w:basedOn w:val="DefaultParagraphFont"/>
    <w:uiPriority w:val="99"/>
    <w:semiHidden/>
    <w:unhideWhenUsed/>
    <w:rsid w:val="00152572"/>
    <w:rPr>
      <w:color w:val="96607D" w:themeColor="followedHyperlink"/>
      <w:u w:val="single"/>
    </w:rPr>
  </w:style>
  <w:style w:type="paragraph" w:styleId="Header">
    <w:name w:val="header"/>
    <w:basedOn w:val="Normal"/>
    <w:link w:val="HeaderChar"/>
    <w:uiPriority w:val="99"/>
    <w:unhideWhenUsed/>
    <w:rsid w:val="00764D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4D9E"/>
  </w:style>
  <w:style w:type="paragraph" w:styleId="Footer">
    <w:name w:val="footer"/>
    <w:basedOn w:val="Normal"/>
    <w:link w:val="FooterChar"/>
    <w:uiPriority w:val="99"/>
    <w:unhideWhenUsed/>
    <w:rsid w:val="00764D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4D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627</Words>
  <Characters>4101</Characters>
  <Application>Microsoft Office Word</Application>
  <DocSecurity>0</DocSecurity>
  <Lines>141</Lines>
  <Paragraphs>44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M</dc:creator>
  <cp:keywords/>
  <dc:description/>
  <cp:lastModifiedBy>Jay Grant</cp:lastModifiedBy>
  <cp:revision>3</cp:revision>
  <cp:lastPrinted>2026-04-25T02:10:00Z</cp:lastPrinted>
  <dcterms:created xsi:type="dcterms:W3CDTF">2026-04-25T02:23:00Z</dcterms:created>
  <dcterms:modified xsi:type="dcterms:W3CDTF">2026-04-25T02:28:00Z</dcterms:modified>
</cp:coreProperties>
</file>