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Tatzliach Initiative — Social Media &amp; Communications Policy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Last Updated: June 21, 2026</w:t>
      </w:r>
    </w:p>
    <w:p>
      <w:pPr>
        <w:pStyle w:val="Heading2"/>
      </w:pPr>
      <w:r>
        <w:t xml:space="preserve">About the Platform</w:t>
      </w:r>
    </w:p>
    <w:p>
      <w:pPr>
        <w:spacing w:after="160"/>
      </w:pPr>
      <w:r>
        <w:rPr>
          <w:i/>
          <w:iCs/>
        </w:rPr>
        <w:t xml:space="preserve">This Policy governs all communications between Mentors and Members outside of formal Program sessions. It applies to every Mentor, staff member, and volunteer of Tatzliach Initiative without exception.</w:t>
      </w:r>
    </w:p>
    <w:p>
      <w:pPr>
        <w:spacing w:after="160"/>
      </w:pPr>
      <w:r>
        <w:rPr>
          <w:i/>
          <w:iCs/>
        </w:rPr>
        <w:t xml:space="preserve">Most mentorship boundary violations do not begin with bad intentions. They begin with small, informal steps — a text here, a social media connection there — that gradually blur the professional nature of the relationship. This Policy exists to protect Members, protect Mentors, and protect the integrity of the Program.</w:t>
      </w:r>
    </w:p>
    <w:p>
      <w:pPr>
        <w:pBdr>
          <w:bottom w:val="single" w:color="999999" w:sz="6" w:space="1"/>
        </w:pBdr>
        <w:spacing w:after="200"/>
      </w:pPr>
    </w:p>
    <w:p>
      <w:pPr>
        <w:pStyle w:val="Heading2"/>
      </w:pPr>
      <w:r>
        <w:t xml:space="preserve">1. Core Principle: Program Channels First</w:t>
      </w:r>
    </w:p>
    <w:p>
      <w:pPr>
        <w:spacing w:after="160"/>
      </w:pPr>
      <w:r>
        <w:rPr>
          <w:b w:val="false"/>
          <w:bCs w:val="false"/>
        </w:rPr>
        <w:t xml:space="preserve">All substantive communication between Mentors and Members should occur through Program-approved channels. Using personal or private channels outside the Program is strongly discouraged and, in certain cases, prohibited as described below.</w:t>
      </w:r>
    </w:p>
    <w:p>
      <w:pPr>
        <w:pStyle w:val="Heading2"/>
      </w:pPr>
      <w:r>
        <w:t xml:space="preserve">2. Approved Communication Channels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Email through a designated Program email address or the Platform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Video or phone calls scheduled through Program coordination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In-person meetings in appropriate public or semi-public settings (see Section 5)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Any additional channels formally approved by Tatzliach in writing</w:t>
      </w:r>
    </w:p>
    <w:p>
      <w:pPr>
        <w:pStyle w:val="Heading2"/>
      </w:pPr>
      <w:r>
        <w:t xml:space="preserve">3. Personal Texting &amp; Phone Calls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Personal phone numbers should not be exchanged between Mentors and Members without both parties’ consent and Program awareness.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If a Mentor and Member agree to communicate by text or phone using personal numbers, all such communication must remain strictly program-related, professional in tone, and within reasonable hours (generally 8:00 AM to 9:00 PM).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Late-night texts, calls, or messages (after 9:00 PM or before 8:00 AM) are not appropriate unless there is a safety emergency, in which case the Crisis &amp; Emergency Response Protocol applies.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should never initiate contact at unusual hours and should use judgment about the frequency and tone of all personal communications.</w:t>
      </w:r>
    </w:p>
    <w:p>
      <w:pPr>
        <w:pStyle w:val="Heading2"/>
      </w:pPr>
      <w:r>
        <w:t xml:space="preserve">4. Social Media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and Members are NOT required to connect on personal social media platforms (Instagram, Facebook, TikTok, X/Twitter, Snapchat, BeReal, or similar).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If both parties voluntarily choose to connect on social media, that connection is personal and outside the Program. Tatzliach is not responsible for interactions occurring on personal social media accounts.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may not use social media to monitor, check up on, or gather information about a Member beyond what the Member directly shares in mentorship sessions.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may not post, share, tag, or otherwise publicly identify a Member — including stories, photos, or references — without that Member’s explicit prior consent and Tatzliach’s approval for program-related content.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LinkedIn connections between Mentors and Members are permissible where the mentorship has a career or professional development focus, at both parties’ discretion.</w:t>
      </w:r>
    </w:p>
    <w:p>
      <w:pPr>
        <w:pStyle w:val="Heading2"/>
      </w:pPr>
      <w:r>
        <w:t xml:space="preserve">5. In-Person Meetings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All in-person meetings between a Mentor and Member must take place in public or semi-public settings such as a coffee shop, library, community center, or synagogue — never in a private home or vehicle.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Consistent with the Program’s single-gender mentorship structure and the religious values it reflects (including principles of tzniut and yichud), Mentors and Members should avoid secluded private meetings. Appropriate, dignified public settings are always preferable.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Neither party should pressure the other to meet in a private setting.</w:t>
      </w:r>
    </w:p>
    <w:p>
      <w:pPr>
        <w:pStyle w:val="Heading2"/>
      </w:pPr>
      <w:r>
        <w:t xml:space="preserve">6. Gifts and Financial Transactions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may not give or accept gifts of significant monetary value (over $25) to or from a Member.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Small, culturally appropriate gestures (e.g., a book, a Shabbat item, a small Yom Tov gift) are permissible at Mentor discretion.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Loans, financial assistance, or any financial transaction between a Mentor and a Member are strictly prohibited.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Mentors may not receive payment from a Member for services provided within the scope of the Program.</w:t>
      </w:r>
    </w:p>
    <w:p>
      <w:pPr>
        <w:pStyle w:val="Heading2"/>
      </w:pPr>
      <w:r>
        <w:t xml:space="preserve">7. Communication After a Match Ends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When a formal mentorship match ends, Program-supervised communication ends with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Any ongoing personal relationship between a former Mentor and former Member is entirely outside the Program and the responsibility of the individuals involved.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Tatzliach strongly encourages both parties to allow a natural transition period before maintaining an informal friendship, to allow the mentorship relationship to close cleanly.</w:t>
      </w:r>
    </w:p>
    <w:p>
      <w:pPr>
        <w:pStyle w:val="Heading2"/>
      </w:pPr>
      <w:r>
        <w:t xml:space="preserve">8. Prohibited Communications</w:t>
      </w:r>
    </w:p>
    <w:p>
      <w:pPr>
        <w:spacing w:after="160"/>
      </w:pPr>
      <w:r>
        <w:rPr>
          <w:b w:val="false"/>
          <w:bCs w:val="false"/>
        </w:rPr>
        <w:t xml:space="preserve">The following are strictly prohibited at all times: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Any romantic, flirtatious, sexual, or intimate communication of any kind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Communications intended to isolate a Member from family, friends, or other support systems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Sharing a Member’s personal information with anyone outside the Program without Tatzliach approval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Using a personal relationship formed through the Program to solicit business, promote outside services, or recruit for any other organization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Any communication inconsistent with the Code of Conduct or Program values</w:t>
      </w:r>
    </w:p>
    <w:p>
      <w:pPr>
        <w:pStyle w:val="Heading2"/>
      </w:pPr>
      <w:r>
        <w:t xml:space="preserve">9. Reporting Concerns</w:t>
      </w:r>
    </w:p>
    <w:p>
      <w:pPr>
        <w:spacing w:after="160"/>
      </w:pPr>
      <w:r>
        <w:rPr>
          <w:b w:val="false"/>
          <w:bCs w:val="false"/>
        </w:rPr>
        <w:t xml:space="preserve">If any participant feels that a communication boundary has been crossed or is uncomfortable with the nature or frequency of communications from another participant, they should report this to Tatzliach immediately at tatzliach.initiative@gmail.com. Reports are taken seriously, handled with confidentiality, and reviewed under the Grievance &amp; Complaint Procedure.</w:t>
      </w:r>
    </w:p>
    <w:p>
      <w:pPr>
        <w:pStyle w:val="Heading2"/>
      </w:pPr>
      <w:r>
        <w:t xml:space="preserve">10. Acknowledgment</w:t>
      </w:r>
    </w:p>
    <w:p>
      <w:pPr>
        <w:spacing w:after="160"/>
      </w:pPr>
      <w:r>
        <w:rPr>
          <w:b w:val="false"/>
          <w:bCs w:val="false"/>
        </w:rPr>
        <w:t xml:space="preserve">All Mentors must sign this Policy as part of their onboarding. By signing, you confirm that you have read, understood, and agree to comply with this Social Media &amp; Communications Policy.</w:t>
      </w:r>
    </w:p>
    <w:p>
      <w:pPr>
        <w:spacing w:after="300"/>
      </w:pPr>
    </w:p>
    <w:p>
      <w:pPr>
        <w:tabs>
          <w:tab w:val="left" w:pos="3600"/>
        </w:tabs>
        <w:spacing w:after="240"/>
      </w:pPr>
      <w:r>
        <w:t xml:space="preserve">Printed Name:</w:t>
      </w:r>
      <w:r>
        <w:t xml:space="preserve">	</w:t>
      </w:r>
      <w:r>
        <w:t xml:space="preserve">________________________________</w:t>
      </w:r>
    </w:p>
    <w:p>
      <w:pPr>
        <w:tabs>
          <w:tab w:val="left" w:pos="3600"/>
        </w:tabs>
        <w:spacing w:after="240"/>
      </w:pPr>
      <w:r>
        <w:t xml:space="preserve">Signature:</w:t>
      </w:r>
      <w:r>
        <w:t xml:space="preserve">	</w:t>
      </w:r>
      <w:r>
        <w:t xml:space="preserve">________________________________</w:t>
      </w:r>
    </w:p>
    <w:p>
      <w:pPr>
        <w:tabs>
          <w:tab w:val="left" w:pos="3600"/>
        </w:tabs>
        <w:spacing w:after="240"/>
      </w:pPr>
      <w:r>
        <w:t xml:space="preserve">Date:</w:t>
      </w:r>
      <w:r>
        <w:t xml:space="preserve">	</w:t>
      </w:r>
      <w:r>
        <w:t xml:space="preserve">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A1A2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1A1A2E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2026-06-30T03:04:33.944Z</dcterms:created>
  <dcterms:modified xsi:type="dcterms:W3CDTF">2026-06-30T03:04:33.944Z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