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Bloom Room Community CIC</w:t>
        <w:br/>
        <w:t>Safeguarding Policy</w:t>
      </w:r>
    </w:p>
    <w:p>
      <w:r>
        <w:rPr>
          <w:b/>
        </w:rPr>
        <w:t xml:space="preserve">Policy Owner: </w:t>
      </w:r>
      <w:r>
        <w:t>Jade Tierney</w:t>
        <w:br/>
      </w:r>
      <w:r>
        <w:rPr>
          <w:b/>
        </w:rPr>
        <w:t xml:space="preserve">Version: </w:t>
      </w:r>
      <w:r>
        <w:t>1.0</w:t>
        <w:br/>
      </w:r>
      <w:r>
        <w:rPr>
          <w:b/>
        </w:rPr>
        <w:t xml:space="preserve">Review Date: </w:t>
      </w:r>
      <w:r>
        <w:t>July 2027</w:t>
      </w:r>
    </w:p>
    <w:p>
      <w:pPr>
        <w:pStyle w:val="Heading2"/>
      </w:pPr>
      <w:r>
        <w:t>1. Purpose</w:t>
      </w:r>
    </w:p>
    <w:p>
      <w:r>
        <w:t>The Bloom Room Community CIC is committed to providing a safe, welcoming and psychologically informed environment for every child. Safeguarding is everyone's responsibility and the welfare of the child is always the primary consideration.</w:t>
      </w:r>
    </w:p>
    <w:p>
      <w:pPr>
        <w:pStyle w:val="Heading2"/>
      </w:pPr>
      <w:r>
        <w:t>2. Scope</w:t>
      </w:r>
    </w:p>
    <w:p>
      <w:r>
        <w:t>This policy applies to all sessions, volunteers, staff and anyone working on behalf of The Bloom Room Community CIC.</w:t>
      </w:r>
    </w:p>
    <w:p>
      <w:pPr>
        <w:pStyle w:val="Heading2"/>
      </w:pPr>
      <w:r>
        <w:t>3. Designated Safeguarding Lead</w:t>
      </w:r>
    </w:p>
    <w:p>
      <w:r>
        <w:t>The Designated Safeguarding Lead (DSL) is Jade Tierney. Any safeguarding concern must be recorded and acted upon as soon as possible.</w:t>
      </w:r>
    </w:p>
    <w:p>
      <w:pPr>
        <w:pStyle w:val="Heading2"/>
      </w:pPr>
      <w:r>
        <w:t>4. Recognising Concerns</w:t>
      </w:r>
    </w:p>
    <w:p>
      <w:r>
        <w:t>Concerns may include physical, emotional or sexual abuse, neglect, exploitation, domestic abuse, online harm, self-harm, significant changes in behaviour or disclosures made by a child.</w:t>
      </w:r>
    </w:p>
    <w:p>
      <w:pPr>
        <w:pStyle w:val="Heading2"/>
      </w:pPr>
      <w:r>
        <w:t>5. Responding to a Disclosure</w:t>
      </w:r>
    </w:p>
    <w:p>
      <w:r>
        <w:t>Listen calmly, do not promise confidentiality, reassure the child they have done the right thing, record the facts using the child's own words where possible, and report immediately to the DSL.</w:t>
      </w:r>
    </w:p>
    <w:p>
      <w:pPr>
        <w:pStyle w:val="Heading2"/>
      </w:pPr>
      <w:r>
        <w:t>6. Recording Concerns</w:t>
      </w:r>
    </w:p>
    <w:p>
      <w:r>
        <w:t>A written record will be made as soon as possible, including the date, time, factual observations, actions taken and any referrals made.</w:t>
      </w:r>
    </w:p>
    <w:p>
      <w:pPr>
        <w:pStyle w:val="Heading2"/>
      </w:pPr>
      <w:r>
        <w:t>7. Sharing Information</w:t>
      </w:r>
    </w:p>
    <w:p>
      <w:r>
        <w:t>Information will only be shared on a need-to-know basis and in line with safeguarding and data protection legislation. Where there is a risk of significant harm, appropriate agencies will be contacted without delay.</w:t>
      </w:r>
    </w:p>
    <w:p>
      <w:pPr>
        <w:pStyle w:val="Heading2"/>
      </w:pPr>
      <w:r>
        <w:t>8. DBS &amp; Safe Practice</w:t>
      </w:r>
    </w:p>
    <w:p>
      <w:r>
        <w:t>Anyone working directly with children will be appropriately recruited and, where required, hold an enhanced DBS check. Appropriate supervision, professional boundaries and safe working practices will be maintained at all times.</w:t>
      </w:r>
    </w:p>
    <w:p>
      <w:pPr>
        <w:pStyle w:val="Heading2"/>
      </w:pPr>
      <w:r>
        <w:t>9. Photography &amp; Mobile Phones</w:t>
      </w:r>
    </w:p>
    <w:p>
      <w:r>
        <w:t>Photographs will only be taken with parental consent. Personal information about children will never be shared publicly without permission.</w:t>
      </w:r>
    </w:p>
    <w:p>
      <w:pPr>
        <w:pStyle w:val="Heading2"/>
      </w:pPr>
      <w:r>
        <w:t>10. Review</w:t>
      </w:r>
    </w:p>
    <w:p>
      <w:r>
        <w:t>This policy will be reviewed annually or sooner if legislation or organisational practice changes.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