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The Bloom Room Community CIC</w:t>
        <w:br/>
        <w:t>Behaviour &amp; Psychological Safety Policy</w:t>
      </w:r>
    </w:p>
    <w:p>
      <w:r>
        <w:t>Policy Owner: Jade Tierney</w:t>
        <w:br/>
        <w:t>Version: 1.0</w:t>
        <w:br/>
        <w:t>Review Date: July 2027</w:t>
      </w:r>
    </w:p>
    <w:p>
      <w:pPr>
        <w:pStyle w:val="Heading2"/>
      </w:pPr>
      <w:r>
        <w:t>Purpose</w:t>
      </w:r>
    </w:p>
    <w:p>
      <w:r>
        <w:t>The Bloom Room aims to create an environment where children feel safe, respected and able to learn without fear of judgement. Behaviour is understood as communication.</w:t>
      </w:r>
    </w:p>
    <w:p>
      <w:pPr>
        <w:pStyle w:val="Heading2"/>
      </w:pPr>
      <w:r>
        <w:t>Our Principles</w:t>
      </w:r>
    </w:p>
    <w:p>
      <w:r>
        <w:t>• Relationships before rules.</w:t>
        <w:br/>
        <w:t>• Regulation before expectation.</w:t>
        <w:br/>
        <w:t>• Curiosity before judgement.</w:t>
        <w:br/>
        <w:t>• Every child deserves dignity and respect.</w:t>
        <w:br/>
        <w:t>• We work with families, not against them.</w:t>
      </w:r>
    </w:p>
    <w:p>
      <w:pPr>
        <w:pStyle w:val="Heading2"/>
      </w:pPr>
      <w:r>
        <w:t>Our Approach</w:t>
      </w:r>
    </w:p>
    <w:p>
      <w:r>
        <w:t>Children will never be shamed or humiliated. Staff will use calm communication, offer choices where appropriate, provide movement or quiet spaces, and support co-regulation before expecting participation.</w:t>
      </w:r>
    </w:p>
    <w:p>
      <w:pPr>
        <w:pStyle w:val="Heading2"/>
      </w:pPr>
      <w:r>
        <w:t>Expected Behaviour</w:t>
      </w:r>
    </w:p>
    <w:p>
      <w:r>
        <w:t>We ask everyone to be kind, respectful of people and property, listen when others are speaking where possible, and help create a welcoming environment.</w:t>
      </w:r>
    </w:p>
    <w:p>
      <w:pPr>
        <w:pStyle w:val="Heading2"/>
      </w:pPr>
      <w:r>
        <w:t>Responding to Behaviour</w:t>
      </w:r>
    </w:p>
    <w:p>
      <w:r>
        <w:t>If behaviour presents a risk to others, adults will prioritise safety, reduce demands where appropriate, support emotional regulation and work with parents to understand triggers and plan future support.</w:t>
      </w:r>
    </w:p>
    <w:p>
      <w:pPr>
        <w:pStyle w:val="Heading2"/>
      </w:pPr>
      <w:r>
        <w:t>Physical Intervention</w:t>
      </w:r>
    </w:p>
    <w:p>
      <w:r>
        <w:t>Physical intervention will only ever be used to prevent immediate harm and will always be proportionate, reasonable and recorded.</w:t>
      </w:r>
    </w:p>
    <w:p>
      <w:pPr>
        <w:pStyle w:val="Heading2"/>
      </w:pPr>
      <w:r>
        <w:t>Working with Families</w:t>
      </w:r>
    </w:p>
    <w:p>
      <w:r>
        <w:t>Parents and carers are valued partners. Concerns will be discussed openly and respectfully with the shared aim of supporting the child.</w:t>
      </w:r>
    </w:p>
    <w:p>
      <w:pPr>
        <w:pStyle w:val="Heading2"/>
      </w:pPr>
      <w:r>
        <w:t>Review</w:t>
      </w:r>
    </w:p>
    <w:p>
      <w:r>
        <w:t>This policy will be reviewed annually or sooner if required.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