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rFonts w:ascii="Arial" w:hAnsi="Arial"/>
          <w:b/>
          <w:color w:val="1C154D"/>
          <w:sz w:val="40"/>
        </w:rPr>
        <w:t>COMMUNITY LAND ACTIVATION</w:t>
      </w:r>
    </w:p>
    <w:p>
      <w:pPr>
        <w:spacing w:after="0"/>
      </w:pPr>
      <w:r>
        <w:rPr>
          <w:rFonts w:ascii="Arial" w:hAnsi="Arial"/>
          <w:b/>
          <w:color w:val="EC008C"/>
          <w:sz w:val="28"/>
        </w:rPr>
        <w:t>Sollom Splash Pilot Evidence &amp; Future Stewardship Model</w:t>
      </w:r>
    </w:p>
    <w:p>
      <w:pPr>
        <w:spacing w:after="80"/>
      </w:pPr>
      <w:r>
        <w:rPr>
          <w:rFonts w:ascii="Arial" w:hAnsi="Arial"/>
          <w:b/>
          <w:color w:val="555565"/>
          <w:sz w:val="16"/>
        </w:rPr>
        <w:t>Proof of concept for funders, businesses, landowners and community partners</w:t>
      </w:r>
    </w:p>
    <w:tbl>
      <w:tblPr>
        <w:tblW w:type="auto" w:w="0"/>
        <w:jc w:val="center"/>
        <w:tblLayout w:type="fixed"/>
        <w:tblLook w:firstColumn="1" w:firstRow="1" w:lastColumn="0" w:lastRow="0" w:noHBand="0" w:noVBand="1" w:val="04A0"/>
      </w:tblPr>
      <w:tblGrid>
        <w:gridCol w:w="2114"/>
        <w:gridCol w:w="2114"/>
        <w:gridCol w:w="2114"/>
        <w:gridCol w:w="2114"/>
        <w:gridCol w:w="2114"/>
      </w:tblGrid>
      <w:tr>
        <w:tc>
          <w:tcPr>
            <w:tcW w:type="dxa" w:w="2114"/>
            <w:shd w:fill="1C154D"/>
            <w:tcMar>
              <w:top w:w="65" w:type="dxa"/>
              <w:start w:w="35" w:type="dxa"/>
              <w:bottom w:w="65" w:type="dxa"/>
              <w:end w:w="35" w:type="dxa"/>
            </w:tcMar>
          </w:tcPr>
          <w:p>
            <w:pPr>
              <w:spacing w:after="0"/>
              <w:jc w:val="center"/>
            </w:pPr>
            <w:r>
              <w:rPr>
                <w:rFonts w:ascii="Arial" w:hAnsi="Arial"/>
                <w:b/>
                <w:color w:val="FFFFFF"/>
                <w:sz w:val="30"/>
              </w:rPr>
              <w:t>3</w:t>
              <w:br/>
            </w:r>
            <w:r>
              <w:rPr>
                <w:rFonts w:ascii="Arial" w:hAnsi="Arial"/>
                <w:b/>
                <w:color w:val="FFFFFF"/>
                <w:sz w:val="13"/>
              </w:rPr>
              <w:t>PILOT DAYS</w:t>
            </w:r>
          </w:p>
        </w:tc>
        <w:tc>
          <w:tcPr>
            <w:tcW w:type="dxa" w:w="2114"/>
            <w:shd w:fill="EC008C"/>
            <w:tcMar>
              <w:top w:w="65" w:type="dxa"/>
              <w:start w:w="35" w:type="dxa"/>
              <w:bottom w:w="65" w:type="dxa"/>
              <w:end w:w="35" w:type="dxa"/>
            </w:tcMar>
          </w:tcPr>
          <w:p>
            <w:pPr>
              <w:spacing w:after="0"/>
              <w:jc w:val="center"/>
            </w:pPr>
            <w:r>
              <w:rPr>
                <w:rFonts w:ascii="Arial" w:hAnsi="Arial"/>
                <w:b/>
                <w:color w:val="FFFFFF"/>
                <w:sz w:val="30"/>
              </w:rPr>
              <w:t>27</w:t>
              <w:br/>
            </w:r>
            <w:r>
              <w:rPr>
                <w:rFonts w:ascii="Arial" w:hAnsi="Arial"/>
                <w:b/>
                <w:color w:val="FFFFFF"/>
                <w:sz w:val="13"/>
              </w:rPr>
              <w:t>PEOPLE ENGAGED</w:t>
            </w:r>
          </w:p>
        </w:tc>
        <w:tc>
          <w:tcPr>
            <w:tcW w:type="dxa" w:w="2114"/>
            <w:shd w:fill="1C154D"/>
            <w:tcMar>
              <w:top w:w="65" w:type="dxa"/>
              <w:start w:w="35" w:type="dxa"/>
              <w:bottom w:w="65" w:type="dxa"/>
              <w:end w:w="35" w:type="dxa"/>
            </w:tcMar>
          </w:tcPr>
          <w:p>
            <w:pPr>
              <w:spacing w:after="0"/>
              <w:jc w:val="center"/>
            </w:pPr>
            <w:r>
              <w:rPr>
                <w:rFonts w:ascii="Arial" w:hAnsi="Arial"/>
                <w:b/>
                <w:color w:val="FFFFFF"/>
                <w:sz w:val="30"/>
              </w:rPr>
              <w:t>166+</w:t>
              <w:br/>
            </w:r>
            <w:r>
              <w:rPr>
                <w:rFonts w:ascii="Arial" w:hAnsi="Arial"/>
                <w:b/>
                <w:color w:val="FFFFFF"/>
                <w:sz w:val="13"/>
              </w:rPr>
              <w:t>VOLUNTEER HOURS</w:t>
            </w:r>
          </w:p>
        </w:tc>
        <w:tc>
          <w:tcPr>
            <w:tcW w:type="dxa" w:w="2114"/>
            <w:shd w:fill="EC008C"/>
            <w:tcMar>
              <w:top w:w="65" w:type="dxa"/>
              <w:start w:w="35" w:type="dxa"/>
              <w:bottom w:w="65" w:type="dxa"/>
              <w:end w:w="35" w:type="dxa"/>
            </w:tcMar>
          </w:tcPr>
          <w:p>
            <w:pPr>
              <w:spacing w:after="0"/>
              <w:jc w:val="center"/>
            </w:pPr>
            <w:r>
              <w:rPr>
                <w:rFonts w:ascii="Arial" w:hAnsi="Arial"/>
                <w:b/>
                <w:color w:val="FFFFFF"/>
                <w:sz w:val="30"/>
              </w:rPr>
              <w:t>8</w:t>
              <w:br/>
            </w:r>
            <w:r>
              <w:rPr>
                <w:rFonts w:ascii="Arial" w:hAnsi="Arial"/>
                <w:b/>
                <w:color w:val="FFFFFF"/>
                <w:sz w:val="13"/>
              </w:rPr>
              <w:t>LOCAL BUSINESSES</w:t>
            </w:r>
          </w:p>
        </w:tc>
        <w:tc>
          <w:tcPr>
            <w:tcW w:type="dxa" w:w="2114"/>
            <w:shd w:fill="1C154D"/>
            <w:tcMar>
              <w:top w:w="65" w:type="dxa"/>
              <w:start w:w="35" w:type="dxa"/>
              <w:bottom w:w="65" w:type="dxa"/>
              <w:end w:w="35" w:type="dxa"/>
            </w:tcMar>
          </w:tcPr>
          <w:p>
            <w:pPr>
              <w:spacing w:after="0"/>
              <w:jc w:val="center"/>
            </w:pPr>
            <w:r>
              <w:rPr>
                <w:rFonts w:ascii="Arial" w:hAnsi="Arial"/>
                <w:b/>
                <w:color w:val="FFFFFF"/>
                <w:sz w:val="30"/>
              </w:rPr>
              <w:t>£960+</w:t>
              <w:br/>
            </w:r>
            <w:r>
              <w:rPr>
                <w:rFonts w:ascii="Arial" w:hAnsi="Arial"/>
                <w:b/>
                <w:color w:val="FFFFFF"/>
                <w:sz w:val="13"/>
              </w:rPr>
              <w:t>IN-KIND SUPPORT</w:t>
            </w:r>
          </w:p>
        </w:tc>
      </w:tr>
    </w:tbl>
    <w:p>
      <w:pPr>
        <w:pStyle w:val="Heading1"/>
      </w:pPr>
      <w:r>
        <w:t>1. Executive Summary</w:t>
      </w:r>
    </w:p>
    <w:p>
      <w:pPr>
        <w:spacing w:after="40" w:line="240" w:lineRule="auto"/>
      </w:pPr>
      <w:r>
        <w:rPr>
          <w:rFonts w:ascii="Arial" w:hAnsi="Arial"/>
          <w:color w:val="292837"/>
          <w:sz w:val="17"/>
        </w:rPr>
        <w:t>In July 2026, The Great Big Yawn CIC was introduced to a landowner through one of its Yawning Ambassadors. The shared ambition was to explore how woodland and water could support community activity, nature connection, practical volunteering, learning and wellbeing. A three-day activation on 6–8 August 2026 tested the idea before any long-term commitment.</w:t>
      </w:r>
    </w:p>
    <w:p>
      <w:pPr>
        <w:spacing w:after="40" w:line="240" w:lineRule="auto"/>
      </w:pPr>
      <w:r>
        <w:rPr>
          <w:rFonts w:ascii="Arial" w:hAnsi="Arial"/>
          <w:color w:val="292837"/>
          <w:sz w:val="17"/>
        </w:rPr>
        <w:t>The pilot demonstrated rapid community mobilisation, business support, physical improvements and meaningful social connection. It also proved the value of testing leadership capacity, governance, boundaries and partnership fit before significant funding, licensing or long-term operational responsibility is accepted.</w:t>
      </w:r>
    </w:p>
    <w:tbl>
      <w:tblPr>
        <w:tblW w:type="auto" w:w="0"/>
        <w:tblLook w:firstColumn="1" w:firstRow="1" w:lastColumn="0" w:lastRow="0" w:noHBand="0" w:noVBand="1" w:val="04A0"/>
      </w:tblPr>
      <w:tblGrid>
        <w:gridCol w:w="10570"/>
      </w:tblGrid>
      <w:tr>
        <w:tc>
          <w:tcPr>
            <w:tcW w:type="dxa" w:w="10570"/>
            <w:shd w:fill="F1F2F5"/>
            <w:tcMar>
              <w:top w:w="70" w:type="dxa"/>
              <w:start w:w="90" w:type="dxa"/>
              <w:bottom w:w="70" w:type="dxa"/>
              <w:end w:w="90" w:type="dxa"/>
            </w:tcMar>
          </w:tcPr>
          <w:p>
            <w:pPr>
              <w:spacing w:after="0"/>
            </w:pPr>
            <w:r>
              <w:rPr>
                <w:rFonts w:ascii="Arial" w:hAnsi="Arial"/>
                <w:b/>
                <w:color w:val="EC008C"/>
                <w:sz w:val="17"/>
              </w:rPr>
              <w:t xml:space="preserve">CORE FINDING  </w:t>
            </w:r>
            <w:r>
              <w:rPr>
                <w:rFonts w:ascii="Arial" w:hAnsi="Arial"/>
                <w:color w:val="292837"/>
                <w:sz w:val="16"/>
              </w:rPr>
              <w:t>The activation model worked. The proposed long-term partnership configuration was not the right fit. The evidence and learning now form the basis of a stronger, transferable Great Big Yawn land-stewardship model.</w:t>
            </w:r>
          </w:p>
        </w:tc>
      </w:tr>
    </w:tbl>
    <w:p>
      <w:pPr>
        <w:pStyle w:val="Heading1"/>
      </w:pPr>
      <w:r>
        <w:t>2. What the Pilot Tested</w:t>
      </w:r>
    </w:p>
    <w:tbl>
      <w:tblPr>
        <w:tblStyle w:val="TableGrid"/>
        <w:tblW w:type="auto" w:w="0"/>
        <w:jc w:val="center"/>
        <w:tblLayout w:type="fixed"/>
        <w:tblLook w:firstColumn="1" w:firstRow="1" w:lastColumn="0" w:lastRow="0" w:noHBand="0" w:noVBand="1" w:val="04A0"/>
      </w:tblPr>
      <w:tblGrid>
        <w:gridCol w:w="5285"/>
        <w:gridCol w:w="5285"/>
      </w:tblGrid>
      <w:tr>
        <w:trPr>
          <w:tblHeader w:val="true"/>
        </w:trPr>
        <w:tc>
          <w:tcPr>
            <w:tcW w:type="dxa" w:w="2376"/>
            <w:shd w:fill="1C154D"/>
            <w:tcMar>
              <w:top w:w="42" w:type="dxa"/>
              <w:start w:w="62" w:type="dxa"/>
              <w:bottom w:w="42" w:type="dxa"/>
              <w:end w:w="62" w:type="dxa"/>
            </w:tcMar>
          </w:tcPr>
          <w:p>
            <w:pPr>
              <w:spacing w:after="0"/>
            </w:pPr>
            <w:r>
              <w:rPr>
                <w:rFonts w:ascii="Arial" w:hAnsi="Arial"/>
                <w:b/>
                <w:color w:val="FFFFFF"/>
                <w:sz w:val="14"/>
              </w:rPr>
              <w:t>Test</w:t>
            </w:r>
          </w:p>
        </w:tc>
        <w:tc>
          <w:tcPr>
            <w:tcW w:type="dxa" w:w="7704"/>
            <w:shd w:fill="1C154D"/>
            <w:tcMar>
              <w:top w:w="42" w:type="dxa"/>
              <w:start w:w="62" w:type="dxa"/>
              <w:bottom w:w="42" w:type="dxa"/>
              <w:end w:w="62" w:type="dxa"/>
            </w:tcMar>
          </w:tcPr>
          <w:p>
            <w:pPr>
              <w:spacing w:after="0"/>
            </w:pPr>
            <w:r>
              <w:rPr>
                <w:rFonts w:ascii="Arial" w:hAnsi="Arial"/>
                <w:b/>
                <w:color w:val="FFFFFF"/>
                <w:sz w:val="14"/>
              </w:rPr>
              <w:t>Decision question</w:t>
            </w:r>
          </w:p>
        </w:tc>
      </w:tr>
      <w:tr>
        <w:tc>
          <w:tcPr>
            <w:tcW w:type="dxa" w:w="2376"/>
            <w:tcMar>
              <w:top w:w="42" w:type="dxa"/>
              <w:start w:w="62" w:type="dxa"/>
              <w:bottom w:w="42" w:type="dxa"/>
              <w:end w:w="62" w:type="dxa"/>
            </w:tcMar>
          </w:tcPr>
          <w:p>
            <w:pPr>
              <w:spacing w:after="0"/>
            </w:pPr>
            <w:r>
              <w:rPr>
                <w:rFonts w:ascii="Arial" w:hAnsi="Arial"/>
                <w:color w:val="292837"/>
                <w:sz w:val="14"/>
              </w:rPr>
              <w:t>Community appetite</w:t>
            </w:r>
          </w:p>
        </w:tc>
        <w:tc>
          <w:tcPr>
            <w:tcW w:type="dxa" w:w="7704"/>
            <w:tcMar>
              <w:top w:w="42" w:type="dxa"/>
              <w:start w:w="62" w:type="dxa"/>
              <w:bottom w:w="42" w:type="dxa"/>
              <w:end w:w="62" w:type="dxa"/>
            </w:tcMar>
          </w:tcPr>
          <w:p>
            <w:pPr>
              <w:spacing w:after="0"/>
            </w:pPr>
            <w:r>
              <w:rPr>
                <w:rFonts w:ascii="Arial" w:hAnsi="Arial"/>
                <w:color w:val="292837"/>
                <w:sz w:val="14"/>
              </w:rPr>
              <w:t>Would people attend and contribute time, skills or resources?</w:t>
            </w:r>
          </w:p>
        </w:tc>
      </w:tr>
      <w:tr>
        <w:tc>
          <w:tcPr>
            <w:tcW w:type="dxa" w:w="2376"/>
            <w:tcMar>
              <w:top w:w="42" w:type="dxa"/>
              <w:start w:w="62" w:type="dxa"/>
              <w:bottom w:w="42" w:type="dxa"/>
              <w:end w:w="62" w:type="dxa"/>
            </w:tcMar>
            <w:shd w:fill="F1F2F5"/>
          </w:tcPr>
          <w:p>
            <w:pPr>
              <w:spacing w:after="0"/>
            </w:pPr>
            <w:r>
              <w:rPr>
                <w:rFonts w:ascii="Arial" w:hAnsi="Arial"/>
                <w:color w:val="292837"/>
                <w:sz w:val="14"/>
              </w:rPr>
              <w:t>Business response</w:t>
            </w:r>
          </w:p>
        </w:tc>
        <w:tc>
          <w:tcPr>
            <w:tcW w:type="dxa" w:w="7704"/>
            <w:tcMar>
              <w:top w:w="42" w:type="dxa"/>
              <w:start w:w="62" w:type="dxa"/>
              <w:bottom w:w="42" w:type="dxa"/>
              <w:end w:w="62" w:type="dxa"/>
            </w:tcMar>
            <w:shd w:fill="F1F2F5"/>
          </w:tcPr>
          <w:p>
            <w:pPr>
              <w:spacing w:after="0"/>
            </w:pPr>
            <w:r>
              <w:rPr>
                <w:rFonts w:ascii="Arial" w:hAnsi="Arial"/>
                <w:color w:val="292837"/>
                <w:sz w:val="14"/>
              </w:rPr>
              <w:t>Would local businesses support a practical community project?</w:t>
            </w:r>
          </w:p>
        </w:tc>
      </w:tr>
      <w:tr>
        <w:tc>
          <w:tcPr>
            <w:tcW w:type="dxa" w:w="2376"/>
            <w:tcMar>
              <w:top w:w="42" w:type="dxa"/>
              <w:start w:w="62" w:type="dxa"/>
              <w:bottom w:w="42" w:type="dxa"/>
              <w:end w:w="62" w:type="dxa"/>
            </w:tcMar>
          </w:tcPr>
          <w:p>
            <w:pPr>
              <w:spacing w:after="0"/>
            </w:pPr>
            <w:r>
              <w:rPr>
                <w:rFonts w:ascii="Arial" w:hAnsi="Arial"/>
                <w:color w:val="292837"/>
                <w:sz w:val="14"/>
              </w:rPr>
              <w:t>Land potential</w:t>
            </w:r>
          </w:p>
        </w:tc>
        <w:tc>
          <w:tcPr>
            <w:tcW w:type="dxa" w:w="7704"/>
            <w:tcMar>
              <w:top w:w="42" w:type="dxa"/>
              <w:start w:w="62" w:type="dxa"/>
              <w:bottom w:w="42" w:type="dxa"/>
              <w:end w:w="62" w:type="dxa"/>
            </w:tcMar>
          </w:tcPr>
          <w:p>
            <w:pPr>
              <w:spacing w:after="0"/>
            </w:pPr>
            <w:r>
              <w:rPr>
                <w:rFonts w:ascii="Arial" w:hAnsi="Arial"/>
                <w:color w:val="292837"/>
                <w:sz w:val="14"/>
              </w:rPr>
              <w:t>Could a short activation create visible, useful improvements?</w:t>
            </w:r>
          </w:p>
        </w:tc>
      </w:tr>
      <w:tr>
        <w:tc>
          <w:tcPr>
            <w:tcW w:type="dxa" w:w="2376"/>
            <w:tcMar>
              <w:top w:w="42" w:type="dxa"/>
              <w:start w:w="62" w:type="dxa"/>
              <w:bottom w:w="42" w:type="dxa"/>
              <w:end w:w="62" w:type="dxa"/>
            </w:tcMar>
            <w:shd w:fill="F1F2F5"/>
          </w:tcPr>
          <w:p>
            <w:pPr>
              <w:spacing w:after="0"/>
            </w:pPr>
            <w:r>
              <w:rPr>
                <w:rFonts w:ascii="Arial" w:hAnsi="Arial"/>
                <w:color w:val="292837"/>
                <w:sz w:val="14"/>
              </w:rPr>
              <w:t>Leadership capacity</w:t>
            </w:r>
          </w:p>
        </w:tc>
        <w:tc>
          <w:tcPr>
            <w:tcW w:type="dxa" w:w="7704"/>
            <w:tcMar>
              <w:top w:w="42" w:type="dxa"/>
              <w:start w:w="62" w:type="dxa"/>
              <w:bottom w:w="42" w:type="dxa"/>
              <w:end w:w="62" w:type="dxa"/>
            </w:tcMar>
            <w:shd w:fill="F1F2F5"/>
          </w:tcPr>
          <w:p>
            <w:pPr>
              <w:spacing w:after="0"/>
            </w:pPr>
            <w:r>
              <w:rPr>
                <w:rFonts w:ascii="Arial" w:hAnsi="Arial"/>
                <w:color w:val="292837"/>
                <w:sz w:val="14"/>
              </w:rPr>
              <w:t>Who could realistically hold local responsibility?</w:t>
            </w:r>
          </w:p>
        </w:tc>
      </w:tr>
      <w:tr>
        <w:tc>
          <w:tcPr>
            <w:tcW w:type="dxa" w:w="2376"/>
            <w:tcMar>
              <w:top w:w="42" w:type="dxa"/>
              <w:start w:w="62" w:type="dxa"/>
              <w:bottom w:w="42" w:type="dxa"/>
              <w:end w:w="62" w:type="dxa"/>
            </w:tcMar>
          </w:tcPr>
          <w:p>
            <w:pPr>
              <w:spacing w:after="0"/>
            </w:pPr>
            <w:r>
              <w:rPr>
                <w:rFonts w:ascii="Arial" w:hAnsi="Arial"/>
                <w:color w:val="292837"/>
                <w:sz w:val="14"/>
              </w:rPr>
              <w:t>Partnership fit</w:t>
            </w:r>
          </w:p>
        </w:tc>
        <w:tc>
          <w:tcPr>
            <w:tcW w:type="dxa" w:w="7704"/>
            <w:tcMar>
              <w:top w:w="42" w:type="dxa"/>
              <w:start w:w="62" w:type="dxa"/>
              <w:bottom w:w="42" w:type="dxa"/>
              <w:end w:w="62" w:type="dxa"/>
            </w:tcMar>
          </w:tcPr>
          <w:p>
            <w:pPr>
              <w:spacing w:after="0"/>
            </w:pPr>
            <w:r>
              <w:rPr>
                <w:rFonts w:ascii="Arial" w:hAnsi="Arial"/>
                <w:color w:val="292837"/>
                <w:sz w:val="14"/>
              </w:rPr>
              <w:t>Were expectations, boundaries and working relationships suitable?</w:t>
            </w:r>
          </w:p>
        </w:tc>
      </w:tr>
      <w:tr>
        <w:tc>
          <w:tcPr>
            <w:tcW w:type="dxa" w:w="2376"/>
            <w:tcMar>
              <w:top w:w="42" w:type="dxa"/>
              <w:start w:w="62" w:type="dxa"/>
              <w:bottom w:w="42" w:type="dxa"/>
              <w:end w:w="62" w:type="dxa"/>
            </w:tcMar>
            <w:shd w:fill="F1F2F5"/>
          </w:tcPr>
          <w:p>
            <w:pPr>
              <w:spacing w:after="0"/>
            </w:pPr>
            <w:r>
              <w:rPr>
                <w:rFonts w:ascii="Arial" w:hAnsi="Arial"/>
                <w:color w:val="292837"/>
                <w:sz w:val="14"/>
              </w:rPr>
              <w:t>Replicability</w:t>
            </w:r>
          </w:p>
        </w:tc>
        <w:tc>
          <w:tcPr>
            <w:tcW w:type="dxa" w:w="7704"/>
            <w:tcMar>
              <w:top w:w="42" w:type="dxa"/>
              <w:start w:w="62" w:type="dxa"/>
              <w:bottom w:w="42" w:type="dxa"/>
              <w:end w:w="62" w:type="dxa"/>
            </w:tcMar>
            <w:shd w:fill="F1F2F5"/>
          </w:tcPr>
          <w:p>
            <w:pPr>
              <w:spacing w:after="0"/>
            </w:pPr>
            <w:r>
              <w:rPr>
                <w:rFonts w:ascii="Arial" w:hAnsi="Arial"/>
                <w:color w:val="292837"/>
                <w:sz w:val="14"/>
              </w:rPr>
              <w:t>Could the process become a repeatable TGBY blueprint?</w:t>
            </w:r>
          </w:p>
        </w:tc>
      </w:tr>
    </w:tbl>
    <w:p>
      <w:r>
        <w:br w:type="page"/>
      </w:r>
    </w:p>
    <w:p>
      <w:pPr>
        <w:pStyle w:val="Heading1"/>
      </w:pPr>
      <w:r>
        <w:t>3. Delivery &amp; Practical Outcomes</w:t>
      </w:r>
    </w:p>
    <w:tbl>
      <w:tblPr>
        <w:tblStyle w:val="TableGrid"/>
        <w:tblW w:type="auto" w:w="0"/>
        <w:jc w:val="center"/>
        <w:tblLayout w:type="fixed"/>
        <w:tblLook w:firstColumn="1" w:firstRow="1" w:lastColumn="0" w:lastRow="0" w:noHBand="0" w:noVBand="1" w:val="04A0"/>
      </w:tblPr>
      <w:tblGrid>
        <w:gridCol w:w="5285"/>
        <w:gridCol w:w="5285"/>
      </w:tblGrid>
      <w:tr>
        <w:trPr>
          <w:tblHeader w:val="true"/>
        </w:trPr>
        <w:tc>
          <w:tcPr>
            <w:tcW w:type="dxa" w:w="2232"/>
            <w:shd w:fill="1C154D"/>
            <w:tcMar>
              <w:top w:w="42" w:type="dxa"/>
              <w:start w:w="62" w:type="dxa"/>
              <w:bottom w:w="42" w:type="dxa"/>
              <w:end w:w="62" w:type="dxa"/>
            </w:tcMar>
          </w:tcPr>
          <w:p>
            <w:pPr>
              <w:spacing w:after="0"/>
            </w:pPr>
            <w:r>
              <w:rPr>
                <w:rFonts w:ascii="Arial" w:hAnsi="Arial"/>
                <w:b/>
                <w:color w:val="FFFFFF"/>
                <w:sz w:val="14"/>
              </w:rPr>
              <w:t>Area</w:t>
            </w:r>
          </w:p>
        </w:tc>
        <w:tc>
          <w:tcPr>
            <w:tcW w:type="dxa" w:w="7848"/>
            <w:shd w:fill="1C154D"/>
            <w:tcMar>
              <w:top w:w="42" w:type="dxa"/>
              <w:start w:w="62" w:type="dxa"/>
              <w:bottom w:w="42" w:type="dxa"/>
              <w:end w:w="62" w:type="dxa"/>
            </w:tcMar>
          </w:tcPr>
          <w:p>
            <w:pPr>
              <w:spacing w:after="0"/>
            </w:pPr>
            <w:r>
              <w:rPr>
                <w:rFonts w:ascii="Arial" w:hAnsi="Arial"/>
                <w:b/>
                <w:color w:val="FFFFFF"/>
                <w:sz w:val="14"/>
              </w:rPr>
              <w:t>Evidence delivered</w:t>
            </w:r>
          </w:p>
        </w:tc>
      </w:tr>
      <w:tr>
        <w:tc>
          <w:tcPr>
            <w:tcW w:type="dxa" w:w="2232"/>
            <w:tcMar>
              <w:top w:w="42" w:type="dxa"/>
              <w:start w:w="62" w:type="dxa"/>
              <w:bottom w:w="42" w:type="dxa"/>
              <w:end w:w="62" w:type="dxa"/>
            </w:tcMar>
          </w:tcPr>
          <w:p>
            <w:pPr>
              <w:spacing w:after="0"/>
            </w:pPr>
            <w:r>
              <w:rPr>
                <w:rFonts w:ascii="Arial" w:hAnsi="Arial"/>
                <w:color w:val="292837"/>
                <w:sz w:val="14"/>
              </w:rPr>
              <w:t>Woodland regeneration</w:t>
            </w:r>
          </w:p>
        </w:tc>
        <w:tc>
          <w:tcPr>
            <w:tcW w:type="dxa" w:w="7848"/>
            <w:tcMar>
              <w:top w:w="42" w:type="dxa"/>
              <w:start w:w="62" w:type="dxa"/>
              <w:bottom w:w="42" w:type="dxa"/>
              <w:end w:w="62" w:type="dxa"/>
            </w:tcMar>
          </w:tcPr>
          <w:p>
            <w:pPr>
              <w:spacing w:after="0"/>
            </w:pPr>
            <w:r>
              <w:rPr>
                <w:rFonts w:ascii="Arial" w:hAnsi="Arial"/>
                <w:color w:val="292837"/>
                <w:sz w:val="14"/>
              </w:rPr>
              <w:t>Overgrowth cleared; selected vegetation cut back to improve light, visibility and usable space.</w:t>
            </w:r>
          </w:p>
        </w:tc>
      </w:tr>
      <w:tr>
        <w:tc>
          <w:tcPr>
            <w:tcW w:type="dxa" w:w="2232"/>
            <w:tcMar>
              <w:top w:w="42" w:type="dxa"/>
              <w:start w:w="62" w:type="dxa"/>
              <w:bottom w:w="42" w:type="dxa"/>
              <w:end w:w="62" w:type="dxa"/>
            </w:tcMar>
            <w:shd w:fill="F1F2F5"/>
          </w:tcPr>
          <w:p>
            <w:pPr>
              <w:spacing w:after="0"/>
            </w:pPr>
            <w:r>
              <w:rPr>
                <w:rFonts w:ascii="Arial" w:hAnsi="Arial"/>
                <w:color w:val="292837"/>
                <w:sz w:val="14"/>
              </w:rPr>
              <w:t>Paths &amp; access</w:t>
            </w:r>
          </w:p>
        </w:tc>
        <w:tc>
          <w:tcPr>
            <w:tcW w:type="dxa" w:w="7848"/>
            <w:tcMar>
              <w:top w:w="42" w:type="dxa"/>
              <w:start w:w="62" w:type="dxa"/>
              <w:bottom w:w="42" w:type="dxa"/>
              <w:end w:w="62" w:type="dxa"/>
            </w:tcMar>
            <w:shd w:fill="F1F2F5"/>
          </w:tcPr>
          <w:p>
            <w:pPr>
              <w:spacing w:after="0"/>
            </w:pPr>
            <w:r>
              <w:rPr>
                <w:rFonts w:ascii="Arial" w:hAnsi="Arial"/>
                <w:color w:val="292837"/>
                <w:sz w:val="14"/>
              </w:rPr>
              <w:t>Routes cleared and rough ground improved between emerging activity areas.</w:t>
            </w:r>
          </w:p>
        </w:tc>
      </w:tr>
      <w:tr>
        <w:tc>
          <w:tcPr>
            <w:tcW w:type="dxa" w:w="2232"/>
            <w:tcMar>
              <w:top w:w="42" w:type="dxa"/>
              <w:start w:w="62" w:type="dxa"/>
              <w:bottom w:w="42" w:type="dxa"/>
              <w:end w:w="62" w:type="dxa"/>
            </w:tcMar>
          </w:tcPr>
          <w:p>
            <w:pPr>
              <w:spacing w:after="0"/>
            </w:pPr>
            <w:r>
              <w:rPr>
                <w:rFonts w:ascii="Arial" w:hAnsi="Arial"/>
                <w:color w:val="292837"/>
                <w:sz w:val="14"/>
              </w:rPr>
              <w:t>Site preparation</w:t>
            </w:r>
          </w:p>
        </w:tc>
        <w:tc>
          <w:tcPr>
            <w:tcW w:type="dxa" w:w="7848"/>
            <w:tcMar>
              <w:top w:w="42" w:type="dxa"/>
              <w:start w:w="62" w:type="dxa"/>
              <w:bottom w:w="42" w:type="dxa"/>
              <w:end w:w="62" w:type="dxa"/>
            </w:tcMar>
          </w:tcPr>
          <w:p>
            <w:pPr>
              <w:spacing w:after="0"/>
            </w:pPr>
            <w:r>
              <w:rPr>
                <w:rFonts w:ascii="Arial" w:hAnsi="Arial"/>
                <w:color w:val="292837"/>
                <w:sz w:val="14"/>
              </w:rPr>
              <w:t>Four potential toilet areas excavated and practical requirements clarified through live use.</w:t>
            </w:r>
          </w:p>
        </w:tc>
      </w:tr>
      <w:tr>
        <w:tc>
          <w:tcPr>
            <w:tcW w:type="dxa" w:w="2232"/>
            <w:tcMar>
              <w:top w:w="42" w:type="dxa"/>
              <w:start w:w="62" w:type="dxa"/>
              <w:bottom w:w="42" w:type="dxa"/>
              <w:end w:w="62" w:type="dxa"/>
            </w:tcMar>
            <w:shd w:fill="F1F2F5"/>
          </w:tcPr>
          <w:p>
            <w:pPr>
              <w:spacing w:after="0"/>
            </w:pPr>
            <w:r>
              <w:rPr>
                <w:rFonts w:ascii="Arial" w:hAnsi="Arial"/>
                <w:color w:val="292837"/>
                <w:sz w:val="14"/>
              </w:rPr>
              <w:t>Community activity</w:t>
            </w:r>
          </w:p>
        </w:tc>
        <w:tc>
          <w:tcPr>
            <w:tcW w:type="dxa" w:w="7848"/>
            <w:tcMar>
              <w:top w:w="42" w:type="dxa"/>
              <w:start w:w="62" w:type="dxa"/>
              <w:bottom w:w="42" w:type="dxa"/>
              <w:end w:w="62" w:type="dxa"/>
            </w:tcMar>
            <w:shd w:fill="F1F2F5"/>
          </w:tcPr>
          <w:p>
            <w:pPr>
              <w:spacing w:after="0"/>
            </w:pPr>
            <w:r>
              <w:rPr>
                <w:rFonts w:ascii="Arial" w:hAnsi="Arial"/>
                <w:color w:val="292837"/>
                <w:sz w:val="14"/>
              </w:rPr>
              <w:t>Shared meals, drumming, wellbeing activity, outdoor play, conversation and wild swimming.</w:t>
            </w:r>
          </w:p>
        </w:tc>
      </w:tr>
      <w:tr>
        <w:tc>
          <w:tcPr>
            <w:tcW w:type="dxa" w:w="2232"/>
            <w:tcMar>
              <w:top w:w="42" w:type="dxa"/>
              <w:start w:w="62" w:type="dxa"/>
              <w:bottom w:w="42" w:type="dxa"/>
              <w:end w:w="62" w:type="dxa"/>
            </w:tcMar>
          </w:tcPr>
          <w:p>
            <w:pPr>
              <w:spacing w:after="0"/>
            </w:pPr>
            <w:r>
              <w:rPr>
                <w:rFonts w:ascii="Arial" w:hAnsi="Arial"/>
                <w:color w:val="292837"/>
                <w:sz w:val="14"/>
              </w:rPr>
              <w:t>Digital preparation</w:t>
            </w:r>
          </w:p>
        </w:tc>
        <w:tc>
          <w:tcPr>
            <w:tcW w:type="dxa" w:w="7848"/>
            <w:tcMar>
              <w:top w:w="42" w:type="dxa"/>
              <w:start w:w="62" w:type="dxa"/>
              <w:bottom w:w="42" w:type="dxa"/>
              <w:end w:w="62" w:type="dxa"/>
            </w:tcMar>
          </w:tcPr>
          <w:p>
            <w:pPr>
              <w:spacing w:after="0"/>
            </w:pPr>
            <w:r>
              <w:rPr>
                <w:rFonts w:ascii="Arial" w:hAnsi="Arial"/>
                <w:color w:val="292837"/>
                <w:sz w:val="14"/>
              </w:rPr>
              <w:t>Project website, initial booking system, imagery and community-day planning produced.</w:t>
            </w:r>
          </w:p>
        </w:tc>
      </w:tr>
      <w:tr>
        <w:tc>
          <w:tcPr>
            <w:tcW w:type="dxa" w:w="2232"/>
            <w:tcMar>
              <w:top w:w="42" w:type="dxa"/>
              <w:start w:w="62" w:type="dxa"/>
              <w:bottom w:w="42" w:type="dxa"/>
              <w:end w:w="62" w:type="dxa"/>
            </w:tcMar>
            <w:shd w:fill="F1F2F5"/>
          </w:tcPr>
          <w:p>
            <w:pPr>
              <w:spacing w:after="0"/>
            </w:pPr>
            <w:r>
              <w:rPr>
                <w:rFonts w:ascii="Arial" w:hAnsi="Arial"/>
                <w:color w:val="292837"/>
                <w:sz w:val="14"/>
              </w:rPr>
              <w:t>Evidence</w:t>
            </w:r>
          </w:p>
        </w:tc>
        <w:tc>
          <w:tcPr>
            <w:tcW w:type="dxa" w:w="7848"/>
            <w:tcMar>
              <w:top w:w="42" w:type="dxa"/>
              <w:start w:w="62" w:type="dxa"/>
              <w:bottom w:w="42" w:type="dxa"/>
              <w:end w:w="62" w:type="dxa"/>
            </w:tcMar>
            <w:shd w:fill="F1F2F5"/>
          </w:tcPr>
          <w:p>
            <w:pPr>
              <w:spacing w:after="0"/>
            </w:pPr>
            <w:r>
              <w:rPr>
                <w:rFonts w:ascii="Arial" w:hAnsi="Arial"/>
                <w:color w:val="292837"/>
                <w:sz w:val="14"/>
              </w:rPr>
              <w:t>Photographs, film, testimonials, volunteer records and business-contribution evidence generated.</w:t>
            </w:r>
          </w:p>
        </w:tc>
      </w:tr>
    </w:tbl>
    <w:p>
      <w:pPr>
        <w:pStyle w:val="Heading1"/>
      </w:pPr>
      <w:r>
        <w:t>4. Local Business &amp; In-Kind Support</w:t>
      </w:r>
    </w:p>
    <w:tbl>
      <w:tblPr>
        <w:tblStyle w:val="TableGrid"/>
        <w:tblW w:type="auto" w:w="0"/>
        <w:jc w:val="center"/>
        <w:tblLayout w:type="fixed"/>
        <w:tblLook w:firstColumn="1" w:firstRow="1" w:lastColumn="0" w:lastRow="0" w:noHBand="0" w:noVBand="1" w:val="04A0"/>
      </w:tblPr>
      <w:tblGrid>
        <w:gridCol w:w="3523"/>
        <w:gridCol w:w="3523"/>
        <w:gridCol w:w="3523"/>
      </w:tblGrid>
      <w:tr>
        <w:trPr>
          <w:tblHeader w:val="true"/>
        </w:trPr>
        <w:tc>
          <w:tcPr>
            <w:tcW w:type="dxa" w:w="2880"/>
            <w:shd w:fill="1C154D"/>
            <w:tcMar>
              <w:top w:w="42" w:type="dxa"/>
              <w:start w:w="62" w:type="dxa"/>
              <w:bottom w:w="42" w:type="dxa"/>
              <w:end w:w="62" w:type="dxa"/>
            </w:tcMar>
          </w:tcPr>
          <w:p>
            <w:pPr>
              <w:spacing w:after="0"/>
            </w:pPr>
            <w:r>
              <w:rPr>
                <w:rFonts w:ascii="Arial" w:hAnsi="Arial"/>
                <w:b/>
                <w:color w:val="FFFFFF"/>
                <w:sz w:val="14"/>
              </w:rPr>
              <w:t>Contribution</w:t>
            </w:r>
          </w:p>
        </w:tc>
        <w:tc>
          <w:tcPr>
            <w:tcW w:type="dxa" w:w="1800"/>
            <w:shd w:fill="1C154D"/>
            <w:tcMar>
              <w:top w:w="42" w:type="dxa"/>
              <w:start w:w="62" w:type="dxa"/>
              <w:bottom w:w="42" w:type="dxa"/>
              <w:end w:w="62" w:type="dxa"/>
            </w:tcMar>
          </w:tcPr>
          <w:p>
            <w:pPr>
              <w:spacing w:after="0"/>
            </w:pPr>
            <w:r>
              <w:rPr>
                <w:rFonts w:ascii="Arial" w:hAnsi="Arial"/>
                <w:b/>
                <w:color w:val="FFFFFF"/>
                <w:sz w:val="14"/>
              </w:rPr>
              <w:t>Approx. value</w:t>
            </w:r>
          </w:p>
        </w:tc>
        <w:tc>
          <w:tcPr>
            <w:tcW w:type="dxa" w:w="5400"/>
            <w:shd w:fill="1C154D"/>
            <w:tcMar>
              <w:top w:w="42" w:type="dxa"/>
              <w:start w:w="62" w:type="dxa"/>
              <w:bottom w:w="42" w:type="dxa"/>
              <w:end w:w="62" w:type="dxa"/>
            </w:tcMar>
          </w:tcPr>
          <w:p>
            <w:pPr>
              <w:spacing w:after="0"/>
            </w:pPr>
            <w:r>
              <w:rPr>
                <w:rFonts w:ascii="Arial" w:hAnsi="Arial"/>
                <w:b/>
                <w:color w:val="FFFFFF"/>
                <w:sz w:val="14"/>
              </w:rPr>
              <w:t>Use</w:t>
            </w:r>
          </w:p>
        </w:tc>
      </w:tr>
      <w:tr>
        <w:tc>
          <w:tcPr>
            <w:tcW w:type="dxa" w:w="2880"/>
            <w:tcMar>
              <w:top w:w="42" w:type="dxa"/>
              <w:start w:w="62" w:type="dxa"/>
              <w:bottom w:w="42" w:type="dxa"/>
              <w:end w:w="62" w:type="dxa"/>
            </w:tcMar>
          </w:tcPr>
          <w:p>
            <w:pPr>
              <w:spacing w:after="0"/>
            </w:pPr>
            <w:r>
              <w:rPr>
                <w:rFonts w:ascii="Arial" w:hAnsi="Arial"/>
                <w:color w:val="292837"/>
                <w:sz w:val="14"/>
              </w:rPr>
              <w:t>Refreshments</w:t>
            </w:r>
          </w:p>
        </w:tc>
        <w:tc>
          <w:tcPr>
            <w:tcW w:type="dxa" w:w="1800"/>
            <w:tcMar>
              <w:top w:w="42" w:type="dxa"/>
              <w:start w:w="62" w:type="dxa"/>
              <w:bottom w:w="42" w:type="dxa"/>
              <w:end w:w="62" w:type="dxa"/>
            </w:tcMar>
          </w:tcPr>
          <w:p>
            <w:pPr>
              <w:spacing w:after="0"/>
            </w:pPr>
            <w:r>
              <w:rPr>
                <w:rFonts w:ascii="Arial" w:hAnsi="Arial"/>
                <w:color w:val="292837"/>
                <w:sz w:val="14"/>
              </w:rPr>
              <w:t>£200</w:t>
            </w:r>
          </w:p>
        </w:tc>
        <w:tc>
          <w:tcPr>
            <w:tcW w:type="dxa" w:w="5400"/>
            <w:tcMar>
              <w:top w:w="42" w:type="dxa"/>
              <w:start w:w="62" w:type="dxa"/>
              <w:bottom w:w="42" w:type="dxa"/>
              <w:end w:w="62" w:type="dxa"/>
            </w:tcMar>
          </w:tcPr>
          <w:p>
            <w:pPr>
              <w:spacing w:after="0"/>
            </w:pPr>
            <w:r>
              <w:rPr>
                <w:rFonts w:ascii="Arial" w:hAnsi="Arial"/>
                <w:color w:val="292837"/>
                <w:sz w:val="14"/>
              </w:rPr>
              <w:t>Volunteer hospitality</w:t>
            </w:r>
          </w:p>
        </w:tc>
      </w:tr>
      <w:tr>
        <w:tc>
          <w:tcPr>
            <w:tcW w:type="dxa" w:w="2880"/>
            <w:tcMar>
              <w:top w:w="42" w:type="dxa"/>
              <w:start w:w="62" w:type="dxa"/>
              <w:bottom w:w="42" w:type="dxa"/>
              <w:end w:w="62" w:type="dxa"/>
            </w:tcMar>
            <w:shd w:fill="F1F2F5"/>
          </w:tcPr>
          <w:p>
            <w:pPr>
              <w:spacing w:after="0"/>
            </w:pPr>
            <w:r>
              <w:rPr>
                <w:rFonts w:ascii="Arial" w:hAnsi="Arial"/>
                <w:color w:val="292837"/>
                <w:sz w:val="14"/>
              </w:rPr>
              <w:t>Walkie-talkies</w:t>
            </w:r>
          </w:p>
        </w:tc>
        <w:tc>
          <w:tcPr>
            <w:tcW w:type="dxa" w:w="1800"/>
            <w:tcMar>
              <w:top w:w="42" w:type="dxa"/>
              <w:start w:w="62" w:type="dxa"/>
              <w:bottom w:w="42" w:type="dxa"/>
              <w:end w:w="62" w:type="dxa"/>
            </w:tcMar>
            <w:shd w:fill="F1F2F5"/>
          </w:tcPr>
          <w:p>
            <w:pPr>
              <w:spacing w:after="0"/>
            </w:pPr>
            <w:r>
              <w:rPr>
                <w:rFonts w:ascii="Arial" w:hAnsi="Arial"/>
                <w:color w:val="292837"/>
                <w:sz w:val="14"/>
              </w:rPr>
              <w:t>£200</w:t>
            </w:r>
          </w:p>
        </w:tc>
        <w:tc>
          <w:tcPr>
            <w:tcW w:type="dxa" w:w="5400"/>
            <w:tcMar>
              <w:top w:w="42" w:type="dxa"/>
              <w:start w:w="62" w:type="dxa"/>
              <w:bottom w:w="42" w:type="dxa"/>
              <w:end w:w="62" w:type="dxa"/>
            </w:tcMar>
            <w:shd w:fill="F1F2F5"/>
          </w:tcPr>
          <w:p>
            <w:pPr>
              <w:spacing w:after="0"/>
            </w:pPr>
            <w:r>
              <w:rPr>
                <w:rFonts w:ascii="Arial" w:hAnsi="Arial"/>
                <w:color w:val="292837"/>
                <w:sz w:val="14"/>
              </w:rPr>
              <w:t>Site communication</w:t>
            </w:r>
          </w:p>
        </w:tc>
      </w:tr>
      <w:tr>
        <w:tc>
          <w:tcPr>
            <w:tcW w:type="dxa" w:w="2880"/>
            <w:tcMar>
              <w:top w:w="42" w:type="dxa"/>
              <w:start w:w="62" w:type="dxa"/>
              <w:bottom w:w="42" w:type="dxa"/>
              <w:end w:w="62" w:type="dxa"/>
            </w:tcMar>
          </w:tcPr>
          <w:p>
            <w:pPr>
              <w:spacing w:after="0"/>
            </w:pPr>
            <w:r>
              <w:rPr>
                <w:rFonts w:ascii="Arial" w:hAnsi="Arial"/>
                <w:color w:val="292837"/>
                <w:sz w:val="14"/>
              </w:rPr>
              <w:t>Digger hire/support</w:t>
            </w:r>
          </w:p>
        </w:tc>
        <w:tc>
          <w:tcPr>
            <w:tcW w:type="dxa" w:w="1800"/>
            <w:tcMar>
              <w:top w:w="42" w:type="dxa"/>
              <w:start w:w="62" w:type="dxa"/>
              <w:bottom w:w="42" w:type="dxa"/>
              <w:end w:w="62" w:type="dxa"/>
            </w:tcMar>
          </w:tcPr>
          <w:p>
            <w:pPr>
              <w:spacing w:after="0"/>
            </w:pPr>
            <w:r>
              <w:rPr>
                <w:rFonts w:ascii="Arial" w:hAnsi="Arial"/>
                <w:color w:val="292837"/>
                <w:sz w:val="14"/>
              </w:rPr>
              <w:t>£360</w:t>
            </w:r>
          </w:p>
        </w:tc>
        <w:tc>
          <w:tcPr>
            <w:tcW w:type="dxa" w:w="5400"/>
            <w:tcMar>
              <w:top w:w="42" w:type="dxa"/>
              <w:start w:w="62" w:type="dxa"/>
              <w:bottom w:w="42" w:type="dxa"/>
              <w:end w:w="62" w:type="dxa"/>
            </w:tcMar>
          </w:tcPr>
          <w:p>
            <w:pPr>
              <w:spacing w:after="0"/>
            </w:pPr>
            <w:r>
              <w:rPr>
                <w:rFonts w:ascii="Arial" w:hAnsi="Arial"/>
                <w:color w:val="292837"/>
                <w:sz w:val="14"/>
              </w:rPr>
              <w:t>Groundworks and access</w:t>
            </w:r>
          </w:p>
        </w:tc>
      </w:tr>
      <w:tr>
        <w:tc>
          <w:tcPr>
            <w:tcW w:type="dxa" w:w="2880"/>
            <w:tcMar>
              <w:top w:w="42" w:type="dxa"/>
              <w:start w:w="62" w:type="dxa"/>
              <w:bottom w:w="42" w:type="dxa"/>
              <w:end w:w="62" w:type="dxa"/>
            </w:tcMar>
            <w:shd w:fill="F1F2F5"/>
          </w:tcPr>
          <w:p>
            <w:pPr>
              <w:spacing w:after="0"/>
            </w:pPr>
            <w:r>
              <w:rPr>
                <w:rFonts w:ascii="Arial" w:hAnsi="Arial"/>
                <w:color w:val="292837"/>
                <w:sz w:val="14"/>
              </w:rPr>
              <w:t>Gardening tools</w:t>
            </w:r>
          </w:p>
        </w:tc>
        <w:tc>
          <w:tcPr>
            <w:tcW w:type="dxa" w:w="1800"/>
            <w:tcMar>
              <w:top w:w="42" w:type="dxa"/>
              <w:start w:w="62" w:type="dxa"/>
              <w:bottom w:w="42" w:type="dxa"/>
              <w:end w:w="62" w:type="dxa"/>
            </w:tcMar>
            <w:shd w:fill="F1F2F5"/>
          </w:tcPr>
          <w:p>
            <w:pPr>
              <w:spacing w:after="0"/>
            </w:pPr>
            <w:r>
              <w:rPr>
                <w:rFonts w:ascii="Arial" w:hAnsi="Arial"/>
                <w:color w:val="292837"/>
                <w:sz w:val="14"/>
              </w:rPr>
              <w:t>£200</w:t>
            </w:r>
          </w:p>
        </w:tc>
        <w:tc>
          <w:tcPr>
            <w:tcW w:type="dxa" w:w="5400"/>
            <w:tcMar>
              <w:top w:w="42" w:type="dxa"/>
              <w:start w:w="62" w:type="dxa"/>
              <w:bottom w:w="42" w:type="dxa"/>
              <w:end w:w="62" w:type="dxa"/>
            </w:tcMar>
            <w:shd w:fill="F1F2F5"/>
          </w:tcPr>
          <w:p>
            <w:pPr>
              <w:spacing w:after="0"/>
            </w:pPr>
            <w:r>
              <w:rPr>
                <w:rFonts w:ascii="Arial" w:hAnsi="Arial"/>
                <w:color w:val="292837"/>
                <w:sz w:val="14"/>
              </w:rPr>
              <w:t>Clearance and site work</w:t>
            </w:r>
          </w:p>
        </w:tc>
      </w:tr>
      <w:tr>
        <w:tc>
          <w:tcPr>
            <w:tcW w:type="dxa" w:w="2880"/>
            <w:tcMar>
              <w:top w:w="42" w:type="dxa"/>
              <w:start w:w="62" w:type="dxa"/>
              <w:bottom w:w="42" w:type="dxa"/>
              <w:end w:w="62" w:type="dxa"/>
            </w:tcMar>
          </w:tcPr>
          <w:p>
            <w:pPr>
              <w:spacing w:after="0"/>
            </w:pPr>
            <w:r>
              <w:rPr>
                <w:rFonts w:ascii="Arial" w:hAnsi="Arial"/>
                <w:color w:val="292837"/>
                <w:sz w:val="14"/>
              </w:rPr>
              <w:t>Pallets, paint &amp; materials</w:t>
            </w:r>
          </w:p>
        </w:tc>
        <w:tc>
          <w:tcPr>
            <w:tcW w:type="dxa" w:w="1800"/>
            <w:tcMar>
              <w:top w:w="42" w:type="dxa"/>
              <w:start w:w="62" w:type="dxa"/>
              <w:bottom w:w="42" w:type="dxa"/>
              <w:end w:w="62" w:type="dxa"/>
            </w:tcMar>
          </w:tcPr>
          <w:p>
            <w:pPr>
              <w:spacing w:after="0"/>
            </w:pPr>
            <w:r>
              <w:rPr>
                <w:rFonts w:ascii="Arial" w:hAnsi="Arial"/>
                <w:color w:val="292837"/>
                <w:sz w:val="14"/>
              </w:rPr>
              <w:t>Not fully costed</w:t>
            </w:r>
          </w:p>
        </w:tc>
        <w:tc>
          <w:tcPr>
            <w:tcW w:type="dxa" w:w="5400"/>
            <w:tcMar>
              <w:top w:w="42" w:type="dxa"/>
              <w:start w:w="62" w:type="dxa"/>
              <w:bottom w:w="42" w:type="dxa"/>
              <w:end w:w="62" w:type="dxa"/>
            </w:tcMar>
          </w:tcPr>
          <w:p>
            <w:pPr>
              <w:spacing w:after="0"/>
            </w:pPr>
            <w:r>
              <w:rPr>
                <w:rFonts w:ascii="Arial" w:hAnsi="Arial"/>
                <w:color w:val="292837"/>
                <w:sz w:val="14"/>
              </w:rPr>
              <w:t>Development resources</w:t>
            </w:r>
          </w:p>
        </w:tc>
      </w:tr>
      <w:tr>
        <w:tc>
          <w:tcPr>
            <w:tcW w:type="dxa" w:w="2880"/>
            <w:tcMar>
              <w:top w:w="42" w:type="dxa"/>
              <w:start w:w="62" w:type="dxa"/>
              <w:bottom w:w="42" w:type="dxa"/>
              <w:end w:w="62" w:type="dxa"/>
            </w:tcMar>
            <w:shd w:fill="F1F2F5"/>
          </w:tcPr>
          <w:p>
            <w:pPr>
              <w:spacing w:after="0"/>
            </w:pPr>
            <w:r>
              <w:rPr>
                <w:rFonts w:ascii="Arial" w:hAnsi="Arial"/>
                <w:color w:val="292837"/>
                <w:sz w:val="14"/>
              </w:rPr>
              <w:t>Identified total</w:t>
            </w:r>
          </w:p>
        </w:tc>
        <w:tc>
          <w:tcPr>
            <w:tcW w:type="dxa" w:w="1800"/>
            <w:tcMar>
              <w:top w:w="42" w:type="dxa"/>
              <w:start w:w="62" w:type="dxa"/>
              <w:bottom w:w="42" w:type="dxa"/>
              <w:end w:w="62" w:type="dxa"/>
            </w:tcMar>
            <w:shd w:fill="F1F2F5"/>
          </w:tcPr>
          <w:p>
            <w:pPr>
              <w:spacing w:after="0"/>
            </w:pPr>
            <w:r>
              <w:rPr>
                <w:rFonts w:ascii="Arial" w:hAnsi="Arial"/>
                <w:color w:val="292837"/>
                <w:sz w:val="14"/>
              </w:rPr>
              <w:t>£960+</w:t>
            </w:r>
          </w:p>
        </w:tc>
        <w:tc>
          <w:tcPr>
            <w:tcW w:type="dxa" w:w="5400"/>
            <w:tcMar>
              <w:top w:w="42" w:type="dxa"/>
              <w:start w:w="62" w:type="dxa"/>
              <w:bottom w:w="42" w:type="dxa"/>
              <w:end w:w="62" w:type="dxa"/>
            </w:tcMar>
            <w:shd w:fill="F1F2F5"/>
          </w:tcPr>
          <w:p>
            <w:pPr>
              <w:spacing w:after="0"/>
            </w:pPr>
            <w:r>
              <w:rPr>
                <w:rFonts w:ascii="Arial" w:hAnsi="Arial"/>
                <w:color w:val="292837"/>
                <w:sz w:val="14"/>
              </w:rPr>
              <w:t>Excludes volunteer labour and uncosted donations</w:t>
            </w:r>
          </w:p>
        </w:tc>
      </w:tr>
    </w:tbl>
    <w:tbl>
      <w:tblPr>
        <w:tblW w:type="auto" w:w="0"/>
        <w:jc w:val="center"/>
        <w:tblLook w:firstColumn="1" w:firstRow="1" w:lastColumn="0" w:lastRow="0" w:noHBand="0" w:noVBand="1" w:val="04A0"/>
      </w:tblPr>
      <w:tblGrid>
        <w:gridCol w:w="5285"/>
        <w:gridCol w:w="5285"/>
      </w:tblGrid>
      <w:tr>
        <w:tc>
          <w:tcPr>
            <w:tcW w:type="dxa" w:w="5285"/>
            <w:tcMar>
              <w:top w:w="25" w:type="dxa"/>
              <w:start w:w="30" w:type="dxa"/>
              <w:bottom w:w="25" w:type="dxa"/>
              <w:end w:w="30" w:type="dxa"/>
            </w:tcMar>
          </w:tcPr>
          <w:p>
            <w:pPr>
              <w:jc w:val="center"/>
            </w:pPr>
            <w:r>
              <w:drawing>
                <wp:inline xmlns:a="http://schemas.openxmlformats.org/drawingml/2006/main" xmlns:pic="http://schemas.openxmlformats.org/drawingml/2006/picture">
                  <wp:extent cx="2542032" cy="1638455"/>
                  <wp:docPr id="1" name="Picture 1"/>
                  <wp:cNvGraphicFramePr>
                    <a:graphicFrameLocks noChangeAspect="1"/>
                  </wp:cNvGraphicFramePr>
                  <a:graphic>
                    <a:graphicData uri="http://schemas.openxmlformats.org/drawingml/2006/picture">
                      <pic:pic>
                        <pic:nvPicPr>
                          <pic:cNvPr id="0" name="image1.jpg"/>
                          <pic:cNvPicPr/>
                        </pic:nvPicPr>
                        <pic:blipFill>
                          <a:blip r:embed="rId11"/>
                          <a:stretch>
                            <a:fillRect/>
                          </a:stretch>
                        </pic:blipFill>
                        <pic:spPr>
                          <a:xfrm>
                            <a:off x="0" y="0"/>
                            <a:ext cx="2542032" cy="1638455"/>
                          </a:xfrm>
                          <a:prstGeom prst="rect"/>
                        </pic:spPr>
                      </pic:pic>
                    </a:graphicData>
                  </a:graphic>
                </wp:inline>
              </w:drawing>
            </w:r>
          </w:p>
          <w:p>
            <w:pPr>
              <w:pStyle w:val="CaptionSmall"/>
              <w:jc w:val="center"/>
            </w:pPr>
            <w:r>
              <w:t>Business and machinery support accelerated practical work.</w:t>
            </w:r>
          </w:p>
        </w:tc>
        <w:tc>
          <w:tcPr>
            <w:tcW w:type="dxa" w:w="5285"/>
            <w:tcMar>
              <w:top w:w="25" w:type="dxa"/>
              <w:start w:w="30" w:type="dxa"/>
              <w:bottom w:w="25" w:type="dxa"/>
              <w:end w:w="30" w:type="dxa"/>
            </w:tcMar>
          </w:tcPr>
          <w:p>
            <w:pPr>
              <w:jc w:val="center"/>
            </w:pPr>
            <w:r>
              <w:drawing>
                <wp:inline xmlns:a="http://schemas.openxmlformats.org/drawingml/2006/main" xmlns:pic="http://schemas.openxmlformats.org/drawingml/2006/picture">
                  <wp:extent cx="2542032" cy="1638455"/>
                  <wp:docPr id="2" name="Picture 2"/>
                  <wp:cNvGraphicFramePr>
                    <a:graphicFrameLocks noChangeAspect="1"/>
                  </wp:cNvGraphicFramePr>
                  <a:graphic>
                    <a:graphicData uri="http://schemas.openxmlformats.org/drawingml/2006/picture">
                      <pic:pic>
                        <pic:nvPicPr>
                          <pic:cNvPr id="0" name="image2.jpg"/>
                          <pic:cNvPicPr/>
                        </pic:nvPicPr>
                        <pic:blipFill>
                          <a:blip r:embed="rId12"/>
                          <a:stretch>
                            <a:fillRect/>
                          </a:stretch>
                        </pic:blipFill>
                        <pic:spPr>
                          <a:xfrm>
                            <a:off x="0" y="0"/>
                            <a:ext cx="2542032" cy="1638455"/>
                          </a:xfrm>
                          <a:prstGeom prst="rect"/>
                        </pic:spPr>
                      </pic:pic>
                    </a:graphicData>
                  </a:graphic>
                </wp:inline>
              </w:drawing>
            </w:r>
          </w:p>
          <w:p>
            <w:pPr>
              <w:pStyle w:val="CaptionSmall"/>
              <w:jc w:val="center"/>
            </w:pPr>
            <w:r>
              <w:t>Volunteers opened woodland and access areas.</w:t>
            </w:r>
          </w:p>
        </w:tc>
      </w:tr>
      <w:tr>
        <w:tc>
          <w:tcPr>
            <w:tcW w:type="dxa" w:w="5285"/>
            <w:tcMar>
              <w:top w:w="25" w:type="dxa"/>
              <w:start w:w="30" w:type="dxa"/>
              <w:bottom w:w="25" w:type="dxa"/>
              <w:end w:w="30" w:type="dxa"/>
            </w:tcMar>
          </w:tcPr>
          <w:p>
            <w:pPr>
              <w:jc w:val="center"/>
            </w:pPr>
            <w:r>
              <w:drawing>
                <wp:inline xmlns:a="http://schemas.openxmlformats.org/drawingml/2006/main" xmlns:pic="http://schemas.openxmlformats.org/drawingml/2006/picture">
                  <wp:extent cx="2542032" cy="1638455"/>
                  <wp:docPr id="3" name="Picture 3"/>
                  <wp:cNvGraphicFramePr>
                    <a:graphicFrameLocks noChangeAspect="1"/>
                  </wp:cNvGraphicFramePr>
                  <a:graphic>
                    <a:graphicData uri="http://schemas.openxmlformats.org/drawingml/2006/picture">
                      <pic:pic>
                        <pic:nvPicPr>
                          <pic:cNvPr id="0" name="image3.jpg"/>
                          <pic:cNvPicPr/>
                        </pic:nvPicPr>
                        <pic:blipFill>
                          <a:blip r:embed="rId13"/>
                          <a:stretch>
                            <a:fillRect/>
                          </a:stretch>
                        </pic:blipFill>
                        <pic:spPr>
                          <a:xfrm>
                            <a:off x="0" y="0"/>
                            <a:ext cx="2542032" cy="1638455"/>
                          </a:xfrm>
                          <a:prstGeom prst="rect"/>
                        </pic:spPr>
                      </pic:pic>
                    </a:graphicData>
                  </a:graphic>
                </wp:inline>
              </w:drawing>
            </w:r>
          </w:p>
          <w:p>
            <w:pPr>
              <w:pStyle w:val="CaptionSmall"/>
              <w:jc w:val="center"/>
            </w:pPr>
            <w:r>
              <w:t>Connection and wellbeing sat alongside practical volunteering.</w:t>
            </w:r>
          </w:p>
        </w:tc>
        <w:tc>
          <w:tcPr>
            <w:tcW w:type="dxa" w:w="5285"/>
            <w:tcMar>
              <w:top w:w="25" w:type="dxa"/>
              <w:start w:w="30" w:type="dxa"/>
              <w:bottom w:w="25" w:type="dxa"/>
              <w:end w:w="30" w:type="dxa"/>
            </w:tcMar>
          </w:tcPr>
          <w:p>
            <w:pPr>
              <w:jc w:val="center"/>
            </w:pPr>
            <w:r>
              <w:drawing>
                <wp:inline xmlns:a="http://schemas.openxmlformats.org/drawingml/2006/main" xmlns:pic="http://schemas.openxmlformats.org/drawingml/2006/picture">
                  <wp:extent cx="2542032" cy="1638455"/>
                  <wp:docPr id="4" name="Picture 4"/>
                  <wp:cNvGraphicFramePr>
                    <a:graphicFrameLocks noChangeAspect="1"/>
                  </wp:cNvGraphicFramePr>
                  <a:graphic>
                    <a:graphicData uri="http://schemas.openxmlformats.org/drawingml/2006/picture">
                      <pic:pic>
                        <pic:nvPicPr>
                          <pic:cNvPr id="0" name="image4.jpg"/>
                          <pic:cNvPicPr/>
                        </pic:nvPicPr>
                        <pic:blipFill>
                          <a:blip r:embed="rId14"/>
                          <a:stretch>
                            <a:fillRect/>
                          </a:stretch>
                        </pic:blipFill>
                        <pic:spPr>
                          <a:xfrm>
                            <a:off x="0" y="0"/>
                            <a:ext cx="2542032" cy="1638455"/>
                          </a:xfrm>
                          <a:prstGeom prst="rect"/>
                        </pic:spPr>
                      </pic:pic>
                    </a:graphicData>
                  </a:graphic>
                </wp:inline>
              </w:drawing>
            </w:r>
          </w:p>
          <w:p>
            <w:pPr>
              <w:pStyle w:val="CaptionSmall"/>
              <w:jc w:val="center"/>
            </w:pPr>
            <w:r>
              <w:t>Shared outdoor experience helped people connect.</w:t>
            </w:r>
          </w:p>
        </w:tc>
      </w:tr>
    </w:tbl>
    <w:p>
      <w:r>
        <w:br w:type="page"/>
      </w:r>
    </w:p>
    <w:p>
      <w:pPr>
        <w:pStyle w:val="Heading1"/>
      </w:pPr>
      <w:r>
        <w:t>5. Community &amp; Human Outcomes</w:t>
      </w:r>
    </w:p>
    <w:tbl>
      <w:tblPr>
        <w:tblStyle w:val="TableGrid"/>
        <w:tblW w:type="auto" w:w="0"/>
        <w:jc w:val="center"/>
        <w:tblLayout w:type="fixed"/>
        <w:tblLook w:firstColumn="1" w:firstRow="1" w:lastColumn="0" w:lastRow="0" w:noHBand="0" w:noVBand="1" w:val="04A0"/>
      </w:tblPr>
      <w:tblGrid>
        <w:gridCol w:w="5285"/>
        <w:gridCol w:w="5285"/>
      </w:tblGrid>
      <w:tr>
        <w:trPr>
          <w:tblHeader w:val="true"/>
        </w:trPr>
        <w:tc>
          <w:tcPr>
            <w:tcW w:type="dxa" w:w="2232"/>
            <w:shd w:fill="1C154D"/>
            <w:tcMar>
              <w:top w:w="42" w:type="dxa"/>
              <w:start w:w="62" w:type="dxa"/>
              <w:bottom w:w="42" w:type="dxa"/>
              <w:end w:w="62" w:type="dxa"/>
            </w:tcMar>
          </w:tcPr>
          <w:p>
            <w:pPr>
              <w:spacing w:after="0"/>
            </w:pPr>
            <w:r>
              <w:rPr>
                <w:rFonts w:ascii="Arial" w:hAnsi="Arial"/>
                <w:b/>
                <w:color w:val="FFFFFF"/>
                <w:sz w:val="14"/>
              </w:rPr>
              <w:t>Outcome</w:t>
            </w:r>
          </w:p>
        </w:tc>
        <w:tc>
          <w:tcPr>
            <w:tcW w:type="dxa" w:w="7848"/>
            <w:shd w:fill="1C154D"/>
            <w:tcMar>
              <w:top w:w="42" w:type="dxa"/>
              <w:start w:w="62" w:type="dxa"/>
              <w:bottom w:w="42" w:type="dxa"/>
              <w:end w:w="62" w:type="dxa"/>
            </w:tcMar>
          </w:tcPr>
          <w:p>
            <w:pPr>
              <w:spacing w:after="0"/>
            </w:pPr>
            <w:r>
              <w:rPr>
                <w:rFonts w:ascii="Arial" w:hAnsi="Arial"/>
                <w:b/>
                <w:color w:val="FFFFFF"/>
                <w:sz w:val="14"/>
              </w:rPr>
              <w:t>Observed evidence</w:t>
            </w:r>
          </w:p>
        </w:tc>
      </w:tr>
      <w:tr>
        <w:tc>
          <w:tcPr>
            <w:tcW w:type="dxa" w:w="2232"/>
            <w:tcMar>
              <w:top w:w="42" w:type="dxa"/>
              <w:start w:w="62" w:type="dxa"/>
              <w:bottom w:w="42" w:type="dxa"/>
              <w:end w:w="62" w:type="dxa"/>
            </w:tcMar>
          </w:tcPr>
          <w:p>
            <w:pPr>
              <w:spacing w:after="0"/>
            </w:pPr>
            <w:r>
              <w:rPr>
                <w:rFonts w:ascii="Arial" w:hAnsi="Arial"/>
                <w:color w:val="292837"/>
                <w:sz w:val="14"/>
              </w:rPr>
              <w:t>Connection</w:t>
            </w:r>
          </w:p>
        </w:tc>
        <w:tc>
          <w:tcPr>
            <w:tcW w:type="dxa" w:w="7848"/>
            <w:tcMar>
              <w:top w:w="42" w:type="dxa"/>
              <w:start w:w="62" w:type="dxa"/>
              <w:bottom w:w="42" w:type="dxa"/>
              <w:end w:w="62" w:type="dxa"/>
            </w:tcMar>
          </w:tcPr>
          <w:p>
            <w:pPr>
              <w:spacing w:after="0"/>
            </w:pPr>
            <w:r>
              <w:rPr>
                <w:rFonts w:ascii="Arial" w:hAnsi="Arial"/>
                <w:color w:val="292837"/>
                <w:sz w:val="14"/>
              </w:rPr>
              <w:t>New conversations and friendships developed through shared practical work and outdoor time.</w:t>
            </w:r>
          </w:p>
        </w:tc>
      </w:tr>
      <w:tr>
        <w:tc>
          <w:tcPr>
            <w:tcW w:type="dxa" w:w="2232"/>
            <w:tcMar>
              <w:top w:w="42" w:type="dxa"/>
              <w:start w:w="62" w:type="dxa"/>
              <w:bottom w:w="42" w:type="dxa"/>
              <w:end w:w="62" w:type="dxa"/>
            </w:tcMar>
            <w:shd w:fill="F1F2F5"/>
          </w:tcPr>
          <w:p>
            <w:pPr>
              <w:spacing w:after="0"/>
            </w:pPr>
            <w:r>
              <w:rPr>
                <w:rFonts w:ascii="Arial" w:hAnsi="Arial"/>
                <w:color w:val="292837"/>
                <w:sz w:val="14"/>
              </w:rPr>
              <w:t>Confidence &amp; purpose</w:t>
            </w:r>
          </w:p>
        </w:tc>
        <w:tc>
          <w:tcPr>
            <w:tcW w:type="dxa" w:w="7848"/>
            <w:tcMar>
              <w:top w:w="42" w:type="dxa"/>
              <w:start w:w="62" w:type="dxa"/>
              <w:bottom w:w="42" w:type="dxa"/>
              <w:end w:w="62" w:type="dxa"/>
            </w:tcMar>
            <w:shd w:fill="F1F2F5"/>
          </w:tcPr>
          <w:p>
            <w:pPr>
              <w:spacing w:after="0"/>
            </w:pPr>
            <w:r>
              <w:rPr>
                <w:rFonts w:ascii="Arial" w:hAnsi="Arial"/>
                <w:color w:val="292837"/>
                <w:sz w:val="14"/>
              </w:rPr>
              <w:t>Participants completed visible tasks and experienced worthwhile contribution.</w:t>
            </w:r>
          </w:p>
        </w:tc>
      </w:tr>
      <w:tr>
        <w:tc>
          <w:tcPr>
            <w:tcW w:type="dxa" w:w="2232"/>
            <w:tcMar>
              <w:top w:w="42" w:type="dxa"/>
              <w:start w:w="62" w:type="dxa"/>
              <w:bottom w:w="42" w:type="dxa"/>
              <w:end w:w="62" w:type="dxa"/>
            </w:tcMar>
          </w:tcPr>
          <w:p>
            <w:pPr>
              <w:spacing w:after="0"/>
            </w:pPr>
            <w:r>
              <w:rPr>
                <w:rFonts w:ascii="Arial" w:hAnsi="Arial"/>
                <w:color w:val="292837"/>
                <w:sz w:val="14"/>
              </w:rPr>
              <w:t>Children &amp; nature</w:t>
            </w:r>
          </w:p>
        </w:tc>
        <w:tc>
          <w:tcPr>
            <w:tcW w:type="dxa" w:w="7848"/>
            <w:tcMar>
              <w:top w:w="42" w:type="dxa"/>
              <w:start w:w="62" w:type="dxa"/>
              <w:bottom w:w="42" w:type="dxa"/>
              <w:end w:w="62" w:type="dxa"/>
            </w:tcMar>
          </w:tcPr>
          <w:p>
            <w:pPr>
              <w:spacing w:after="0"/>
            </w:pPr>
            <w:r>
              <w:rPr>
                <w:rFonts w:ascii="Arial" w:hAnsi="Arial"/>
                <w:color w:val="292837"/>
                <w:sz w:val="14"/>
              </w:rPr>
              <w:t>Children explored woodland, animals and water alongside adults.</w:t>
            </w:r>
          </w:p>
        </w:tc>
      </w:tr>
      <w:tr>
        <w:tc>
          <w:tcPr>
            <w:tcW w:type="dxa" w:w="2232"/>
            <w:tcMar>
              <w:top w:w="42" w:type="dxa"/>
              <w:start w:w="62" w:type="dxa"/>
              <w:bottom w:w="42" w:type="dxa"/>
              <w:end w:w="62" w:type="dxa"/>
            </w:tcMar>
            <w:shd w:fill="F1F2F5"/>
          </w:tcPr>
          <w:p>
            <w:pPr>
              <w:spacing w:after="0"/>
            </w:pPr>
            <w:r>
              <w:rPr>
                <w:rFonts w:ascii="Arial" w:hAnsi="Arial"/>
                <w:color w:val="292837"/>
                <w:sz w:val="14"/>
              </w:rPr>
              <w:t>Wellbeing</w:t>
            </w:r>
          </w:p>
        </w:tc>
        <w:tc>
          <w:tcPr>
            <w:tcW w:type="dxa" w:w="7848"/>
            <w:tcMar>
              <w:top w:w="42" w:type="dxa"/>
              <w:start w:w="62" w:type="dxa"/>
              <w:bottom w:w="42" w:type="dxa"/>
              <w:end w:w="62" w:type="dxa"/>
            </w:tcMar>
            <w:shd w:fill="F1F2F5"/>
          </w:tcPr>
          <w:p>
            <w:pPr>
              <w:spacing w:after="0"/>
            </w:pPr>
            <w:r>
              <w:rPr>
                <w:rFonts w:ascii="Arial" w:hAnsi="Arial"/>
                <w:color w:val="292837"/>
                <w:sz w:val="14"/>
              </w:rPr>
              <w:t>Work was balanced with rest, food, conversation, drumming, laughter and nature.</w:t>
            </w:r>
          </w:p>
        </w:tc>
      </w:tr>
      <w:tr>
        <w:tc>
          <w:tcPr>
            <w:tcW w:type="dxa" w:w="2232"/>
            <w:tcMar>
              <w:top w:w="42" w:type="dxa"/>
              <w:start w:w="62" w:type="dxa"/>
              <w:bottom w:w="42" w:type="dxa"/>
              <w:end w:w="62" w:type="dxa"/>
            </w:tcMar>
          </w:tcPr>
          <w:p>
            <w:pPr>
              <w:spacing w:after="0"/>
            </w:pPr>
            <w:r>
              <w:rPr>
                <w:rFonts w:ascii="Arial" w:hAnsi="Arial"/>
                <w:color w:val="292837"/>
                <w:sz w:val="14"/>
              </w:rPr>
              <w:t>Belonging</w:t>
            </w:r>
          </w:p>
        </w:tc>
        <w:tc>
          <w:tcPr>
            <w:tcW w:type="dxa" w:w="7848"/>
            <w:tcMar>
              <w:top w:w="42" w:type="dxa"/>
              <w:start w:w="62" w:type="dxa"/>
              <w:bottom w:w="42" w:type="dxa"/>
              <w:end w:w="62" w:type="dxa"/>
            </w:tcMar>
          </w:tcPr>
          <w:p>
            <w:pPr>
              <w:spacing w:after="0"/>
            </w:pPr>
            <w:r>
              <w:rPr>
                <w:rFonts w:ascii="Arial" w:hAnsi="Arial"/>
                <w:color w:val="292837"/>
                <w:sz w:val="14"/>
              </w:rPr>
              <w:t>People contributed at different levels, from short visits to sustained involvement.</w:t>
            </w:r>
          </w:p>
        </w:tc>
      </w:tr>
    </w:tbl>
    <w:p>
      <w:pPr>
        <w:pStyle w:val="Heading1"/>
      </w:pPr>
      <w:r>
        <w:t>6. Strategic Learning: Capacity Before Responsibility</w:t>
      </w:r>
    </w:p>
    <w:p>
      <w:pPr>
        <w:spacing w:after="40" w:line="240" w:lineRule="auto"/>
      </w:pPr>
      <w:r>
        <w:rPr>
          <w:rFonts w:ascii="Arial" w:hAnsi="Arial"/>
          <w:color w:val="292837"/>
          <w:sz w:val="17"/>
        </w:rPr>
        <w:t>Shared vision is a beginning, not a guarantee of delivery. The Great Big Yawn welcomes people with different histories, abilities and circumstances, while matching leadership responsibility to demonstrated capacity and preset boundaries.</w:t>
      </w:r>
    </w:p>
    <w:tbl>
      <w:tblPr>
        <w:tblStyle w:val="TableGrid"/>
        <w:tblW w:type="auto" w:w="0"/>
        <w:jc w:val="center"/>
        <w:tblLayout w:type="fixed"/>
        <w:tblLook w:firstColumn="1" w:firstRow="1" w:lastColumn="0" w:lastRow="0" w:noHBand="0" w:noVBand="1" w:val="04A0"/>
      </w:tblPr>
      <w:tblGrid>
        <w:gridCol w:w="5285"/>
        <w:gridCol w:w="5285"/>
      </w:tblGrid>
      <w:tr>
        <w:trPr>
          <w:tblHeader w:val="true"/>
        </w:trPr>
        <w:tc>
          <w:tcPr>
            <w:tcW w:type="dxa" w:w="2880"/>
            <w:shd w:fill="1C154D"/>
            <w:tcMar>
              <w:top w:w="42" w:type="dxa"/>
              <w:start w:w="62" w:type="dxa"/>
              <w:bottom w:w="42" w:type="dxa"/>
              <w:end w:w="62" w:type="dxa"/>
            </w:tcMar>
          </w:tcPr>
          <w:p>
            <w:pPr>
              <w:spacing w:after="0"/>
            </w:pPr>
            <w:r>
              <w:rPr>
                <w:rFonts w:ascii="Arial" w:hAnsi="Arial"/>
                <w:b/>
                <w:color w:val="FFFFFF"/>
                <w:sz w:val="14"/>
              </w:rPr>
              <w:t>Capacity</w:t>
            </w:r>
          </w:p>
        </w:tc>
        <w:tc>
          <w:tcPr>
            <w:tcW w:type="dxa" w:w="7200"/>
            <w:shd w:fill="1C154D"/>
            <w:tcMar>
              <w:top w:w="42" w:type="dxa"/>
              <w:start w:w="62" w:type="dxa"/>
              <w:bottom w:w="42" w:type="dxa"/>
              <w:end w:w="62" w:type="dxa"/>
            </w:tcMar>
          </w:tcPr>
          <w:p>
            <w:pPr>
              <w:spacing w:after="0"/>
            </w:pPr>
            <w:r>
              <w:rPr>
                <w:rFonts w:ascii="Arial" w:hAnsi="Arial"/>
                <w:b/>
                <w:color w:val="FFFFFF"/>
                <w:sz w:val="14"/>
              </w:rPr>
              <w:t>Leadership expectation</w:t>
            </w:r>
          </w:p>
        </w:tc>
      </w:tr>
      <w:tr>
        <w:tc>
          <w:tcPr>
            <w:tcW w:type="dxa" w:w="2880"/>
            <w:tcMar>
              <w:top w:w="42" w:type="dxa"/>
              <w:start w:w="62" w:type="dxa"/>
              <w:bottom w:w="42" w:type="dxa"/>
              <w:end w:w="62" w:type="dxa"/>
            </w:tcMar>
          </w:tcPr>
          <w:p>
            <w:pPr>
              <w:spacing w:after="0"/>
            </w:pPr>
            <w:r>
              <w:rPr>
                <w:rFonts w:ascii="Arial" w:hAnsi="Arial"/>
                <w:color w:val="292837"/>
                <w:sz w:val="14"/>
              </w:rPr>
              <w:t>Emotional &amp; mental</w:t>
            </w:r>
          </w:p>
        </w:tc>
        <w:tc>
          <w:tcPr>
            <w:tcW w:type="dxa" w:w="7200"/>
            <w:tcMar>
              <w:top w:w="42" w:type="dxa"/>
              <w:start w:w="62" w:type="dxa"/>
              <w:bottom w:w="42" w:type="dxa"/>
              <w:end w:w="62" w:type="dxa"/>
            </w:tcMar>
          </w:tcPr>
          <w:p>
            <w:pPr>
              <w:spacing w:after="0"/>
            </w:pPr>
            <w:r>
              <w:rPr>
                <w:rFonts w:ascii="Arial" w:hAnsi="Arial"/>
                <w:color w:val="292837"/>
                <w:sz w:val="14"/>
              </w:rPr>
              <w:t>Can communicate, manage challenge, understand responsibilities, make decisions and recognise limits.</w:t>
            </w:r>
          </w:p>
        </w:tc>
      </w:tr>
      <w:tr>
        <w:tc>
          <w:tcPr>
            <w:tcW w:type="dxa" w:w="2880"/>
            <w:tcMar>
              <w:top w:w="42" w:type="dxa"/>
              <w:start w:w="62" w:type="dxa"/>
              <w:bottom w:w="42" w:type="dxa"/>
              <w:end w:w="62" w:type="dxa"/>
            </w:tcMar>
            <w:shd w:fill="F1F2F5"/>
          </w:tcPr>
          <w:p>
            <w:pPr>
              <w:spacing w:after="0"/>
            </w:pPr>
            <w:r>
              <w:rPr>
                <w:rFonts w:ascii="Arial" w:hAnsi="Arial"/>
                <w:color w:val="292837"/>
                <w:sz w:val="14"/>
              </w:rPr>
              <w:t>Physical &amp; practical</w:t>
            </w:r>
          </w:p>
        </w:tc>
        <w:tc>
          <w:tcPr>
            <w:tcW w:type="dxa" w:w="7200"/>
            <w:tcMar>
              <w:top w:w="42" w:type="dxa"/>
              <w:start w:w="62" w:type="dxa"/>
              <w:bottom w:w="42" w:type="dxa"/>
              <w:end w:w="62" w:type="dxa"/>
            </w:tcMar>
            <w:shd w:fill="F1F2F5"/>
          </w:tcPr>
          <w:p>
            <w:pPr>
              <w:spacing w:after="0"/>
            </w:pPr>
            <w:r>
              <w:rPr>
                <w:rFonts w:ascii="Arial" w:hAnsi="Arial"/>
                <w:color w:val="292837"/>
                <w:sz w:val="14"/>
              </w:rPr>
              <w:t>Can fulfil role requirements with appropriate adjustment/support and has sufficient time, reliability and local presence.</w:t>
            </w:r>
          </w:p>
        </w:tc>
      </w:tr>
      <w:tr>
        <w:tc>
          <w:tcPr>
            <w:tcW w:type="dxa" w:w="2880"/>
            <w:tcMar>
              <w:top w:w="42" w:type="dxa"/>
              <w:start w:w="62" w:type="dxa"/>
              <w:bottom w:w="42" w:type="dxa"/>
              <w:end w:w="62" w:type="dxa"/>
            </w:tcMar>
          </w:tcPr>
          <w:p>
            <w:pPr>
              <w:spacing w:after="0"/>
            </w:pPr>
            <w:r>
              <w:rPr>
                <w:rFonts w:ascii="Arial" w:hAnsi="Arial"/>
                <w:color w:val="292837"/>
                <w:sz w:val="14"/>
              </w:rPr>
              <w:t>Values / spiritual grounding</w:t>
            </w:r>
          </w:p>
        </w:tc>
        <w:tc>
          <w:tcPr>
            <w:tcW w:type="dxa" w:w="7200"/>
            <w:tcMar>
              <w:top w:w="42" w:type="dxa"/>
              <w:start w:w="62" w:type="dxa"/>
              <w:bottom w:w="42" w:type="dxa"/>
              <w:end w:w="62" w:type="dxa"/>
            </w:tcMar>
          </w:tcPr>
          <w:p>
            <w:pPr>
              <w:spacing w:after="0"/>
            </w:pPr>
            <w:r>
              <w:rPr>
                <w:rFonts w:ascii="Arial" w:hAnsi="Arial"/>
                <w:color w:val="292837"/>
                <w:sz w:val="14"/>
              </w:rPr>
              <w:t>Acts with respect for people, place, nature and the agreed ethos.</w:t>
            </w:r>
          </w:p>
        </w:tc>
      </w:tr>
      <w:tr>
        <w:tc>
          <w:tcPr>
            <w:tcW w:type="dxa" w:w="2880"/>
            <w:tcMar>
              <w:top w:w="42" w:type="dxa"/>
              <w:start w:w="62" w:type="dxa"/>
              <w:bottom w:w="42" w:type="dxa"/>
              <w:end w:w="62" w:type="dxa"/>
            </w:tcMar>
            <w:shd w:fill="F1F2F5"/>
          </w:tcPr>
          <w:p>
            <w:pPr>
              <w:spacing w:after="0"/>
            </w:pPr>
            <w:r>
              <w:rPr>
                <w:rFonts w:ascii="Arial" w:hAnsi="Arial"/>
                <w:color w:val="292837"/>
                <w:sz w:val="14"/>
              </w:rPr>
              <w:t>Relational</w:t>
            </w:r>
          </w:p>
        </w:tc>
        <w:tc>
          <w:tcPr>
            <w:tcW w:type="dxa" w:w="7200"/>
            <w:tcMar>
              <w:top w:w="42" w:type="dxa"/>
              <w:start w:w="62" w:type="dxa"/>
              <w:bottom w:w="42" w:type="dxa"/>
              <w:end w:w="62" w:type="dxa"/>
            </w:tcMar>
            <w:shd w:fill="F1F2F5"/>
          </w:tcPr>
          <w:p>
            <w:pPr>
              <w:spacing w:after="0"/>
            </w:pPr>
            <w:r>
              <w:rPr>
                <w:rFonts w:ascii="Arial" w:hAnsi="Arial"/>
                <w:color w:val="292837"/>
                <w:sz w:val="14"/>
              </w:rPr>
              <w:t>Can collaborate and share responsibility without one person repeatedly compensating for gaps.</w:t>
            </w:r>
          </w:p>
        </w:tc>
      </w:tr>
    </w:tbl>
    <w:tbl>
      <w:tblPr>
        <w:tblW w:type="auto" w:w="0"/>
        <w:tblLook w:firstColumn="1" w:firstRow="1" w:lastColumn="0" w:lastRow="0" w:noHBand="0" w:noVBand="1" w:val="04A0"/>
      </w:tblPr>
      <w:tblGrid>
        <w:gridCol w:w="10570"/>
      </w:tblGrid>
      <w:tr>
        <w:tc>
          <w:tcPr>
            <w:tcW w:type="dxa" w:w="10570"/>
            <w:shd w:fill="F1F2F5"/>
            <w:tcMar>
              <w:top w:w="70" w:type="dxa"/>
              <w:start w:w="90" w:type="dxa"/>
              <w:bottom w:w="70" w:type="dxa"/>
              <w:end w:w="90" w:type="dxa"/>
            </w:tcMar>
          </w:tcPr>
          <w:p>
            <w:pPr>
              <w:spacing w:after="0"/>
            </w:pPr>
            <w:r>
              <w:rPr>
                <w:rFonts w:ascii="Arial" w:hAnsi="Arial"/>
                <w:b/>
                <w:color w:val="EC008C"/>
                <w:sz w:val="17"/>
              </w:rPr>
              <w:t xml:space="preserve">INCLUSION WITH DISCERNMENT  </w:t>
            </w:r>
            <w:r>
              <w:rPr>
                <w:rFonts w:ascii="Arial" w:hAnsi="Arial"/>
                <w:color w:val="292837"/>
                <w:sz w:val="16"/>
              </w:rPr>
              <w:t>Everyone can potentially contribute. Leadership is offered where emotional, mental, physical, practical and values-based capacity is sufficient for the responsibility accepted.</w:t>
            </w:r>
          </w:p>
        </w:tc>
      </w:tr>
    </w:tbl>
    <w:p>
      <w:pPr>
        <w:pStyle w:val="Heading1"/>
      </w:pPr>
      <w:r>
        <w:t>7. Four Tests for Future Partnerships</w:t>
      </w:r>
    </w:p>
    <w:tbl>
      <w:tblPr>
        <w:tblStyle w:val="TableGrid"/>
        <w:tblW w:type="auto" w:w="0"/>
        <w:jc w:val="center"/>
        <w:tblLayout w:type="fixed"/>
        <w:tblLook w:firstColumn="1" w:firstRow="1" w:lastColumn="0" w:lastRow="0" w:noHBand="0" w:noVBand="1" w:val="04A0"/>
      </w:tblPr>
      <w:tblGrid>
        <w:gridCol w:w="5285"/>
        <w:gridCol w:w="5285"/>
      </w:tblGrid>
      <w:tr>
        <w:trPr>
          <w:tblHeader w:val="true"/>
        </w:trPr>
        <w:tc>
          <w:tcPr>
            <w:tcW w:type="dxa" w:w="2520"/>
            <w:shd w:fill="1C154D"/>
            <w:tcMar>
              <w:top w:w="42" w:type="dxa"/>
              <w:start w:w="62" w:type="dxa"/>
              <w:bottom w:w="42" w:type="dxa"/>
              <w:end w:w="62" w:type="dxa"/>
            </w:tcMar>
          </w:tcPr>
          <w:p>
            <w:pPr>
              <w:spacing w:after="0"/>
            </w:pPr>
            <w:r>
              <w:rPr>
                <w:rFonts w:ascii="Arial" w:hAnsi="Arial"/>
                <w:b/>
                <w:color w:val="FFFFFF"/>
                <w:sz w:val="14"/>
              </w:rPr>
              <w:t>Test</w:t>
            </w:r>
          </w:p>
        </w:tc>
        <w:tc>
          <w:tcPr>
            <w:tcW w:type="dxa" w:w="7560"/>
            <w:shd w:fill="1C154D"/>
            <w:tcMar>
              <w:top w:w="42" w:type="dxa"/>
              <w:start w:w="62" w:type="dxa"/>
              <w:bottom w:w="42" w:type="dxa"/>
              <w:end w:w="62" w:type="dxa"/>
            </w:tcMar>
          </w:tcPr>
          <w:p>
            <w:pPr>
              <w:spacing w:after="0"/>
            </w:pPr>
            <w:r>
              <w:rPr>
                <w:rFonts w:ascii="Arial" w:hAnsi="Arial"/>
                <w:b/>
                <w:color w:val="FFFFFF"/>
                <w:sz w:val="14"/>
              </w:rPr>
              <w:t>Question</w:t>
            </w:r>
          </w:p>
        </w:tc>
      </w:tr>
      <w:tr>
        <w:tc>
          <w:tcPr>
            <w:tcW w:type="dxa" w:w="2520"/>
            <w:tcMar>
              <w:top w:w="42" w:type="dxa"/>
              <w:start w:w="62" w:type="dxa"/>
              <w:bottom w:w="42" w:type="dxa"/>
              <w:end w:w="62" w:type="dxa"/>
            </w:tcMar>
          </w:tcPr>
          <w:p>
            <w:pPr>
              <w:spacing w:after="0"/>
            </w:pPr>
            <w:r>
              <w:rPr>
                <w:rFonts w:ascii="Arial" w:hAnsi="Arial"/>
                <w:color w:val="292837"/>
                <w:sz w:val="14"/>
              </w:rPr>
              <w:t>RESONANCE</w:t>
            </w:r>
          </w:p>
        </w:tc>
        <w:tc>
          <w:tcPr>
            <w:tcW w:type="dxa" w:w="7560"/>
            <w:tcMar>
              <w:top w:w="42" w:type="dxa"/>
              <w:start w:w="62" w:type="dxa"/>
              <w:bottom w:w="42" w:type="dxa"/>
              <w:end w:w="62" w:type="dxa"/>
            </w:tcMar>
          </w:tcPr>
          <w:p>
            <w:pPr>
              <w:spacing w:after="0"/>
            </w:pPr>
            <w:r>
              <w:rPr>
                <w:rFonts w:ascii="Arial" w:hAnsi="Arial"/>
                <w:color w:val="292837"/>
                <w:sz w:val="14"/>
              </w:rPr>
              <w:t>Do we share enough of the same purpose and values?</w:t>
            </w:r>
          </w:p>
        </w:tc>
      </w:tr>
      <w:tr>
        <w:tc>
          <w:tcPr>
            <w:tcW w:type="dxa" w:w="2520"/>
            <w:tcMar>
              <w:top w:w="42" w:type="dxa"/>
              <w:start w:w="62" w:type="dxa"/>
              <w:bottom w:w="42" w:type="dxa"/>
              <w:end w:w="62" w:type="dxa"/>
            </w:tcMar>
            <w:shd w:fill="F1F2F5"/>
          </w:tcPr>
          <w:p>
            <w:pPr>
              <w:spacing w:after="0"/>
            </w:pPr>
            <w:r>
              <w:rPr>
                <w:rFonts w:ascii="Arial" w:hAnsi="Arial"/>
                <w:color w:val="292837"/>
                <w:sz w:val="14"/>
              </w:rPr>
              <w:t>READINESS</w:t>
            </w:r>
          </w:p>
        </w:tc>
        <w:tc>
          <w:tcPr>
            <w:tcW w:type="dxa" w:w="7560"/>
            <w:tcMar>
              <w:top w:w="42" w:type="dxa"/>
              <w:start w:w="62" w:type="dxa"/>
              <w:bottom w:w="42" w:type="dxa"/>
              <w:end w:w="62" w:type="dxa"/>
            </w:tcMar>
            <w:shd w:fill="F1F2F5"/>
          </w:tcPr>
          <w:p>
            <w:pPr>
              <w:spacing w:after="0"/>
            </w:pPr>
            <w:r>
              <w:rPr>
                <w:rFonts w:ascii="Arial" w:hAnsi="Arial"/>
                <w:color w:val="292837"/>
                <w:sz w:val="14"/>
              </w:rPr>
              <w:t>Are the people, site, resources and infrastructure sufficiently ready?</w:t>
            </w:r>
          </w:p>
        </w:tc>
      </w:tr>
      <w:tr>
        <w:tc>
          <w:tcPr>
            <w:tcW w:type="dxa" w:w="2520"/>
            <w:tcMar>
              <w:top w:w="42" w:type="dxa"/>
              <w:start w:w="62" w:type="dxa"/>
              <w:bottom w:w="42" w:type="dxa"/>
              <w:end w:w="62" w:type="dxa"/>
            </w:tcMar>
          </w:tcPr>
          <w:p>
            <w:pPr>
              <w:spacing w:after="0"/>
            </w:pPr>
            <w:r>
              <w:rPr>
                <w:rFonts w:ascii="Arial" w:hAnsi="Arial"/>
                <w:color w:val="292837"/>
                <w:sz w:val="14"/>
              </w:rPr>
              <w:t>RESPONSIBILITY</w:t>
            </w:r>
          </w:p>
        </w:tc>
        <w:tc>
          <w:tcPr>
            <w:tcW w:type="dxa" w:w="7560"/>
            <w:tcMar>
              <w:top w:w="42" w:type="dxa"/>
              <w:start w:w="62" w:type="dxa"/>
              <w:bottom w:w="42" w:type="dxa"/>
              <w:end w:w="62" w:type="dxa"/>
            </w:tcMar>
          </w:tcPr>
          <w:p>
            <w:pPr>
              <w:spacing w:after="0"/>
            </w:pPr>
            <w:r>
              <w:rPr>
                <w:rFonts w:ascii="Arial" w:hAnsi="Arial"/>
                <w:color w:val="292837"/>
                <w:sz w:val="14"/>
              </w:rPr>
              <w:t>Can each party reliably hold the role and boundaries agreed?</w:t>
            </w:r>
          </w:p>
        </w:tc>
      </w:tr>
      <w:tr>
        <w:tc>
          <w:tcPr>
            <w:tcW w:type="dxa" w:w="2520"/>
            <w:tcMar>
              <w:top w:w="42" w:type="dxa"/>
              <w:start w:w="62" w:type="dxa"/>
              <w:bottom w:w="42" w:type="dxa"/>
              <w:end w:w="62" w:type="dxa"/>
            </w:tcMar>
            <w:shd w:fill="F1F2F5"/>
          </w:tcPr>
          <w:p>
            <w:pPr>
              <w:spacing w:after="0"/>
            </w:pPr>
            <w:r>
              <w:rPr>
                <w:rFonts w:ascii="Arial" w:hAnsi="Arial"/>
                <w:color w:val="292837"/>
                <w:sz w:val="14"/>
              </w:rPr>
              <w:t>RECIPROCITY</w:t>
            </w:r>
          </w:p>
        </w:tc>
        <w:tc>
          <w:tcPr>
            <w:tcW w:type="dxa" w:w="7560"/>
            <w:tcMar>
              <w:top w:w="42" w:type="dxa"/>
              <w:start w:w="62" w:type="dxa"/>
              <w:bottom w:w="42" w:type="dxa"/>
              <w:end w:w="62" w:type="dxa"/>
            </w:tcMar>
            <w:shd w:fill="F1F2F5"/>
          </w:tcPr>
          <w:p>
            <w:pPr>
              <w:spacing w:after="0"/>
            </w:pPr>
            <w:r>
              <w:rPr>
                <w:rFonts w:ascii="Arial" w:hAnsi="Arial"/>
                <w:color w:val="292837"/>
                <w:sz w:val="14"/>
              </w:rPr>
              <w:t>Are access, time, benefit, resources and responsibility shared fairly enough to remain healthy?</w:t>
            </w:r>
          </w:p>
        </w:tc>
      </w:tr>
    </w:tbl>
    <w:p>
      <w:pPr>
        <w:jc w:val="center"/>
      </w:pPr>
      <w:r>
        <w:rPr>
          <w:rFonts w:ascii="Arial" w:hAnsi="Arial"/>
          <w:b/>
          <w:color w:val="EC008C"/>
          <w:sz w:val="20"/>
        </w:rPr>
        <w:t>RESONANCE  •  READINESS  •  RESPONSIBILITY  •  RECIPROCITY</w:t>
      </w:r>
    </w:p>
    <w:p>
      <w:pPr>
        <w:pStyle w:val="Heading1"/>
      </w:pPr>
      <w:r>
        <w:t>8. Organisational Shift</w:t>
      </w:r>
    </w:p>
    <w:tbl>
      <w:tblPr>
        <w:tblStyle w:val="TableGrid"/>
        <w:tblW w:type="auto" w:w="0"/>
        <w:jc w:val="center"/>
        <w:tblLayout w:type="fixed"/>
        <w:tblLook w:firstColumn="1" w:firstRow="1" w:lastColumn="0" w:lastRow="0" w:noHBand="0" w:noVBand="1" w:val="04A0"/>
      </w:tblPr>
      <w:tblGrid>
        <w:gridCol w:w="5285"/>
        <w:gridCol w:w="5285"/>
      </w:tblGrid>
      <w:tr>
        <w:trPr>
          <w:tblHeader w:val="true"/>
        </w:trPr>
        <w:tc>
          <w:tcPr>
            <w:tcW w:type="dxa" w:w="4824"/>
            <w:shd w:fill="1C154D"/>
            <w:tcMar>
              <w:top w:w="42" w:type="dxa"/>
              <w:start w:w="62" w:type="dxa"/>
              <w:bottom w:w="42" w:type="dxa"/>
              <w:end w:w="62" w:type="dxa"/>
            </w:tcMar>
          </w:tcPr>
          <w:p>
            <w:pPr>
              <w:spacing w:after="0"/>
            </w:pPr>
            <w:r>
              <w:rPr>
                <w:rFonts w:ascii="Arial" w:hAnsi="Arial"/>
                <w:b/>
                <w:color w:val="FFFFFF"/>
                <w:sz w:val="14"/>
              </w:rPr>
              <w:t>From</w:t>
            </w:r>
          </w:p>
        </w:tc>
        <w:tc>
          <w:tcPr>
            <w:tcW w:type="dxa" w:w="5256"/>
            <w:shd w:fill="1C154D"/>
            <w:tcMar>
              <w:top w:w="42" w:type="dxa"/>
              <w:start w:w="62" w:type="dxa"/>
              <w:bottom w:w="42" w:type="dxa"/>
              <w:end w:w="62" w:type="dxa"/>
            </w:tcMar>
          </w:tcPr>
          <w:p>
            <w:pPr>
              <w:spacing w:after="0"/>
            </w:pPr>
            <w:r>
              <w:rPr>
                <w:rFonts w:ascii="Arial" w:hAnsi="Arial"/>
                <w:b/>
                <w:color w:val="FFFFFF"/>
                <w:sz w:val="14"/>
              </w:rPr>
              <w:t>To</w:t>
            </w:r>
          </w:p>
        </w:tc>
      </w:tr>
      <w:tr>
        <w:tc>
          <w:tcPr>
            <w:tcW w:type="dxa" w:w="4824"/>
            <w:tcMar>
              <w:top w:w="42" w:type="dxa"/>
              <w:start w:w="62" w:type="dxa"/>
              <w:bottom w:w="42" w:type="dxa"/>
              <w:end w:w="62" w:type="dxa"/>
            </w:tcMar>
          </w:tcPr>
          <w:p>
            <w:pPr>
              <w:spacing w:after="0"/>
            </w:pPr>
            <w:r>
              <w:rPr>
                <w:rFonts w:ascii="Arial" w:hAnsi="Arial"/>
                <w:color w:val="292837"/>
                <w:sz w:val="14"/>
              </w:rPr>
              <w:t>Founder compensates for gaps</w:t>
            </w:r>
          </w:p>
        </w:tc>
        <w:tc>
          <w:tcPr>
            <w:tcW w:type="dxa" w:w="5256"/>
            <w:tcMar>
              <w:top w:w="42" w:type="dxa"/>
              <w:start w:w="62" w:type="dxa"/>
              <w:bottom w:w="42" w:type="dxa"/>
              <w:end w:w="62" w:type="dxa"/>
            </w:tcMar>
          </w:tcPr>
          <w:p>
            <w:pPr>
              <w:spacing w:after="0"/>
            </w:pPr>
            <w:r>
              <w:rPr>
                <w:rFonts w:ascii="Arial" w:hAnsi="Arial"/>
                <w:color w:val="292837"/>
                <w:sz w:val="14"/>
              </w:rPr>
              <w:t>Structure and local team hold the project</w:t>
            </w:r>
          </w:p>
        </w:tc>
      </w:tr>
      <w:tr>
        <w:tc>
          <w:tcPr>
            <w:tcW w:type="dxa" w:w="4824"/>
            <w:tcMar>
              <w:top w:w="42" w:type="dxa"/>
              <w:start w:w="62" w:type="dxa"/>
              <w:bottom w:w="42" w:type="dxa"/>
              <w:end w:w="62" w:type="dxa"/>
            </w:tcMar>
            <w:shd w:fill="F1F2F5"/>
          </w:tcPr>
          <w:p>
            <w:pPr>
              <w:spacing w:after="0"/>
            </w:pPr>
            <w:r>
              <w:rPr>
                <w:rFonts w:ascii="Arial" w:hAnsi="Arial"/>
                <w:color w:val="292837"/>
                <w:sz w:val="14"/>
              </w:rPr>
              <w:t>Shared vision implies partnership</w:t>
            </w:r>
          </w:p>
        </w:tc>
        <w:tc>
          <w:tcPr>
            <w:tcW w:type="dxa" w:w="5256"/>
            <w:tcMar>
              <w:top w:w="42" w:type="dxa"/>
              <w:start w:w="62" w:type="dxa"/>
              <w:bottom w:w="42" w:type="dxa"/>
              <w:end w:w="62" w:type="dxa"/>
            </w:tcMar>
            <w:shd w:fill="F1F2F5"/>
          </w:tcPr>
          <w:p>
            <w:pPr>
              <w:spacing w:after="0"/>
            </w:pPr>
            <w:r>
              <w:rPr>
                <w:rFonts w:ascii="Arial" w:hAnsi="Arial"/>
                <w:color w:val="292837"/>
                <w:sz w:val="14"/>
              </w:rPr>
              <w:t>Vision is followed by a live pilot</w:t>
            </w:r>
          </w:p>
        </w:tc>
      </w:tr>
      <w:tr>
        <w:tc>
          <w:tcPr>
            <w:tcW w:type="dxa" w:w="4824"/>
            <w:tcMar>
              <w:top w:w="42" w:type="dxa"/>
              <w:start w:w="62" w:type="dxa"/>
              <w:bottom w:w="42" w:type="dxa"/>
              <w:end w:w="62" w:type="dxa"/>
            </w:tcMar>
          </w:tcPr>
          <w:p>
            <w:pPr>
              <w:spacing w:after="0"/>
            </w:pPr>
            <w:r>
              <w:rPr>
                <w:rFonts w:ascii="Arial" w:hAnsi="Arial"/>
                <w:color w:val="292837"/>
                <w:sz w:val="14"/>
              </w:rPr>
              <w:t>Roles are assumed</w:t>
            </w:r>
          </w:p>
        </w:tc>
        <w:tc>
          <w:tcPr>
            <w:tcW w:type="dxa" w:w="5256"/>
            <w:tcMar>
              <w:top w:w="42" w:type="dxa"/>
              <w:start w:w="62" w:type="dxa"/>
              <w:bottom w:w="42" w:type="dxa"/>
              <w:end w:w="62" w:type="dxa"/>
            </w:tcMar>
          </w:tcPr>
          <w:p>
            <w:pPr>
              <w:spacing w:after="0"/>
            </w:pPr>
            <w:r>
              <w:rPr>
                <w:rFonts w:ascii="Arial" w:hAnsi="Arial"/>
                <w:color w:val="292837"/>
                <w:sz w:val="14"/>
              </w:rPr>
              <w:t>Roles are observed and tested</w:t>
            </w:r>
          </w:p>
        </w:tc>
      </w:tr>
      <w:tr>
        <w:tc>
          <w:tcPr>
            <w:tcW w:type="dxa" w:w="4824"/>
            <w:tcMar>
              <w:top w:w="42" w:type="dxa"/>
              <w:start w:w="62" w:type="dxa"/>
              <w:bottom w:w="42" w:type="dxa"/>
              <w:end w:w="62" w:type="dxa"/>
            </w:tcMar>
            <w:shd w:fill="F1F2F5"/>
          </w:tcPr>
          <w:p>
            <w:pPr>
              <w:spacing w:after="0"/>
            </w:pPr>
            <w:r>
              <w:rPr>
                <w:rFonts w:ascii="Arial" w:hAnsi="Arial"/>
                <w:color w:val="292837"/>
                <w:sz w:val="14"/>
              </w:rPr>
              <w:t>Growth adds founder workload</w:t>
            </w:r>
          </w:p>
        </w:tc>
        <w:tc>
          <w:tcPr>
            <w:tcW w:type="dxa" w:w="5256"/>
            <w:tcMar>
              <w:top w:w="42" w:type="dxa"/>
              <w:start w:w="62" w:type="dxa"/>
              <w:bottom w:w="42" w:type="dxa"/>
              <w:end w:w="62" w:type="dxa"/>
            </w:tcMar>
            <w:shd w:fill="F1F2F5"/>
          </w:tcPr>
          <w:p>
            <w:pPr>
              <w:spacing w:after="0"/>
            </w:pPr>
            <w:r>
              <w:rPr>
                <w:rFonts w:ascii="Arial" w:hAnsi="Arial"/>
                <w:color w:val="292837"/>
                <w:sz w:val="14"/>
              </w:rPr>
              <w:t>Growth develops distributed local leadership</w:t>
            </w:r>
          </w:p>
        </w:tc>
      </w:tr>
    </w:tbl>
    <w:p>
      <w:r>
        <w:br w:type="page"/>
      </w:r>
    </w:p>
    <w:p>
      <w:pPr>
        <w:pStyle w:val="Heading1"/>
      </w:pPr>
      <w:r>
        <w:t>9. The Great Big Yawn Land Stewardship Pathway</w:t>
      </w:r>
    </w:p>
    <w:tbl>
      <w:tblPr>
        <w:tblStyle w:val="TableGrid"/>
        <w:tblW w:type="auto" w:w="0"/>
        <w:jc w:val="center"/>
        <w:tblLayout w:type="fixed"/>
        <w:tblLook w:firstColumn="1" w:firstRow="1" w:lastColumn="0" w:lastRow="0" w:noHBand="0" w:noVBand="1" w:val="04A0"/>
      </w:tblPr>
      <w:tblGrid>
        <w:gridCol w:w="3523"/>
        <w:gridCol w:w="3523"/>
        <w:gridCol w:w="3523"/>
      </w:tblGrid>
      <w:tr>
        <w:trPr>
          <w:tblHeader w:val="true"/>
        </w:trPr>
        <w:tc>
          <w:tcPr>
            <w:tcW w:type="dxa" w:w="1728"/>
            <w:shd w:fill="1C154D"/>
            <w:tcMar>
              <w:top w:w="42" w:type="dxa"/>
              <w:start w:w="62" w:type="dxa"/>
              <w:bottom w:w="42" w:type="dxa"/>
              <w:end w:w="62" w:type="dxa"/>
            </w:tcMar>
          </w:tcPr>
          <w:p>
            <w:pPr>
              <w:spacing w:after="0"/>
            </w:pPr>
            <w:r>
              <w:rPr>
                <w:rFonts w:ascii="Arial" w:hAnsi="Arial"/>
                <w:b/>
                <w:color w:val="FFFFFF"/>
                <w:sz w:val="14"/>
              </w:rPr>
              <w:t>Stage</w:t>
            </w:r>
          </w:p>
        </w:tc>
        <w:tc>
          <w:tcPr>
            <w:tcW w:type="dxa" w:w="4320"/>
            <w:shd w:fill="1C154D"/>
            <w:tcMar>
              <w:top w:w="42" w:type="dxa"/>
              <w:start w:w="62" w:type="dxa"/>
              <w:bottom w:w="42" w:type="dxa"/>
              <w:end w:w="62" w:type="dxa"/>
            </w:tcMar>
          </w:tcPr>
          <w:p>
            <w:pPr>
              <w:spacing w:after="0"/>
            </w:pPr>
            <w:r>
              <w:rPr>
                <w:rFonts w:ascii="Arial" w:hAnsi="Arial"/>
                <w:b/>
                <w:color w:val="FFFFFF"/>
                <w:sz w:val="14"/>
              </w:rPr>
              <w:t>Action</w:t>
            </w:r>
          </w:p>
        </w:tc>
        <w:tc>
          <w:tcPr>
            <w:tcW w:type="dxa" w:w="4032"/>
            <w:shd w:fill="1C154D"/>
            <w:tcMar>
              <w:top w:w="42" w:type="dxa"/>
              <w:start w:w="62" w:type="dxa"/>
              <w:bottom w:w="42" w:type="dxa"/>
              <w:end w:w="62" w:type="dxa"/>
            </w:tcMar>
          </w:tcPr>
          <w:p>
            <w:pPr>
              <w:spacing w:after="0"/>
            </w:pPr>
            <w:r>
              <w:rPr>
                <w:rFonts w:ascii="Arial" w:hAnsi="Arial"/>
                <w:b/>
                <w:color w:val="FFFFFF"/>
                <w:sz w:val="14"/>
              </w:rPr>
              <w:t>Purpose</w:t>
            </w:r>
          </w:p>
        </w:tc>
      </w:tr>
      <w:tr>
        <w:tc>
          <w:tcPr>
            <w:tcW w:type="dxa" w:w="1728"/>
            <w:tcMar>
              <w:top w:w="42" w:type="dxa"/>
              <w:start w:w="62" w:type="dxa"/>
              <w:bottom w:w="42" w:type="dxa"/>
              <w:end w:w="62" w:type="dxa"/>
            </w:tcMar>
          </w:tcPr>
          <w:p>
            <w:pPr>
              <w:spacing w:after="0"/>
            </w:pPr>
            <w:r>
              <w:rPr>
                <w:rFonts w:ascii="Arial" w:hAnsi="Arial"/>
                <w:color w:val="292837"/>
                <w:sz w:val="14"/>
              </w:rPr>
              <w:t>1. Introduction</w:t>
            </w:r>
          </w:p>
        </w:tc>
        <w:tc>
          <w:tcPr>
            <w:tcW w:type="dxa" w:w="4320"/>
            <w:tcMar>
              <w:top w:w="42" w:type="dxa"/>
              <w:start w:w="62" w:type="dxa"/>
              <w:bottom w:w="42" w:type="dxa"/>
              <w:end w:w="62" w:type="dxa"/>
            </w:tcMar>
          </w:tcPr>
          <w:p>
            <w:pPr>
              <w:spacing w:after="0"/>
            </w:pPr>
            <w:r>
              <w:rPr>
                <w:rFonts w:ascii="Arial" w:hAnsi="Arial"/>
                <w:color w:val="292837"/>
                <w:sz w:val="14"/>
              </w:rPr>
              <w:t>Understand the vision</w:t>
            </w:r>
          </w:p>
        </w:tc>
        <w:tc>
          <w:tcPr>
            <w:tcW w:type="dxa" w:w="4032"/>
            <w:tcMar>
              <w:top w:w="42" w:type="dxa"/>
              <w:start w:w="62" w:type="dxa"/>
              <w:bottom w:w="42" w:type="dxa"/>
              <w:end w:w="62" w:type="dxa"/>
            </w:tcMar>
          </w:tcPr>
          <w:p>
            <w:pPr>
              <w:spacing w:after="0"/>
            </w:pPr>
            <w:r>
              <w:rPr>
                <w:rFonts w:ascii="Arial" w:hAnsi="Arial"/>
                <w:color w:val="292837"/>
                <w:sz w:val="14"/>
              </w:rPr>
              <w:t>Start with purpose</w:t>
            </w:r>
          </w:p>
        </w:tc>
      </w:tr>
      <w:tr>
        <w:tc>
          <w:tcPr>
            <w:tcW w:type="dxa" w:w="1728"/>
            <w:tcMar>
              <w:top w:w="42" w:type="dxa"/>
              <w:start w:w="62" w:type="dxa"/>
              <w:bottom w:w="42" w:type="dxa"/>
              <w:end w:w="62" w:type="dxa"/>
            </w:tcMar>
            <w:shd w:fill="F1F2F5"/>
          </w:tcPr>
          <w:p>
            <w:pPr>
              <w:spacing w:after="0"/>
            </w:pPr>
            <w:r>
              <w:rPr>
                <w:rFonts w:ascii="Arial" w:hAnsi="Arial"/>
                <w:color w:val="292837"/>
                <w:sz w:val="14"/>
              </w:rPr>
              <w:t>2. Site Review</w:t>
            </w:r>
          </w:p>
        </w:tc>
        <w:tc>
          <w:tcPr>
            <w:tcW w:type="dxa" w:w="4320"/>
            <w:tcMar>
              <w:top w:w="42" w:type="dxa"/>
              <w:start w:w="62" w:type="dxa"/>
              <w:bottom w:w="42" w:type="dxa"/>
              <w:end w:w="62" w:type="dxa"/>
            </w:tcMar>
            <w:shd w:fill="F1F2F5"/>
          </w:tcPr>
          <w:p>
            <w:pPr>
              <w:spacing w:after="0"/>
            </w:pPr>
            <w:r>
              <w:rPr>
                <w:rFonts w:ascii="Arial" w:hAnsi="Arial"/>
                <w:color w:val="292837"/>
                <w:sz w:val="14"/>
              </w:rPr>
              <w:t>Map opportunities, limits and responsibilities</w:t>
            </w:r>
          </w:p>
        </w:tc>
        <w:tc>
          <w:tcPr>
            <w:tcW w:type="dxa" w:w="4032"/>
            <w:tcMar>
              <w:top w:w="42" w:type="dxa"/>
              <w:start w:w="62" w:type="dxa"/>
              <w:bottom w:w="42" w:type="dxa"/>
              <w:end w:w="62" w:type="dxa"/>
            </w:tcMar>
            <w:shd w:fill="F1F2F5"/>
          </w:tcPr>
          <w:p>
            <w:pPr>
              <w:spacing w:after="0"/>
            </w:pPr>
            <w:r>
              <w:rPr>
                <w:rFonts w:ascii="Arial" w:hAnsi="Arial"/>
                <w:color w:val="292837"/>
                <w:sz w:val="14"/>
              </w:rPr>
              <w:t>Establish a baseline</w:t>
            </w:r>
          </w:p>
        </w:tc>
      </w:tr>
      <w:tr>
        <w:tc>
          <w:tcPr>
            <w:tcW w:type="dxa" w:w="1728"/>
            <w:tcMar>
              <w:top w:w="42" w:type="dxa"/>
              <w:start w:w="62" w:type="dxa"/>
              <w:bottom w:w="42" w:type="dxa"/>
              <w:end w:w="62" w:type="dxa"/>
            </w:tcMar>
          </w:tcPr>
          <w:p>
            <w:pPr>
              <w:spacing w:after="0"/>
            </w:pPr>
            <w:r>
              <w:rPr>
                <w:rFonts w:ascii="Arial" w:hAnsi="Arial"/>
                <w:color w:val="292837"/>
                <w:sz w:val="14"/>
              </w:rPr>
              <w:t>3. People &amp; Resources</w:t>
            </w:r>
          </w:p>
        </w:tc>
        <w:tc>
          <w:tcPr>
            <w:tcW w:type="dxa" w:w="4320"/>
            <w:tcMar>
              <w:top w:w="42" w:type="dxa"/>
              <w:start w:w="62" w:type="dxa"/>
              <w:bottom w:w="42" w:type="dxa"/>
              <w:end w:w="62" w:type="dxa"/>
            </w:tcMar>
          </w:tcPr>
          <w:p>
            <w:pPr>
              <w:spacing w:after="0"/>
            </w:pPr>
            <w:r>
              <w:rPr>
                <w:rFonts w:ascii="Arial" w:hAnsi="Arial"/>
                <w:color w:val="292837"/>
                <w:sz w:val="14"/>
              </w:rPr>
              <w:t>Identify volunteers, facilitators and businesses</w:t>
            </w:r>
          </w:p>
        </w:tc>
        <w:tc>
          <w:tcPr>
            <w:tcW w:type="dxa" w:w="4032"/>
            <w:tcMar>
              <w:top w:w="42" w:type="dxa"/>
              <w:start w:w="62" w:type="dxa"/>
              <w:bottom w:w="42" w:type="dxa"/>
              <w:end w:w="62" w:type="dxa"/>
            </w:tcMar>
          </w:tcPr>
          <w:p>
            <w:pPr>
              <w:spacing w:after="0"/>
            </w:pPr>
            <w:r>
              <w:rPr>
                <w:rFonts w:ascii="Arial" w:hAnsi="Arial"/>
                <w:color w:val="292837"/>
                <w:sz w:val="14"/>
              </w:rPr>
              <w:t>Build local capacity</w:t>
            </w:r>
          </w:p>
        </w:tc>
      </w:tr>
      <w:tr>
        <w:tc>
          <w:tcPr>
            <w:tcW w:type="dxa" w:w="1728"/>
            <w:tcMar>
              <w:top w:w="42" w:type="dxa"/>
              <w:start w:w="62" w:type="dxa"/>
              <w:bottom w:w="42" w:type="dxa"/>
              <w:end w:w="62" w:type="dxa"/>
            </w:tcMar>
            <w:shd w:fill="F1F2F5"/>
          </w:tcPr>
          <w:p>
            <w:pPr>
              <w:spacing w:after="0"/>
            </w:pPr>
            <w:r>
              <w:rPr>
                <w:rFonts w:ascii="Arial" w:hAnsi="Arial"/>
                <w:color w:val="292837"/>
                <w:sz w:val="14"/>
              </w:rPr>
              <w:t>4. Pilot Activation</w:t>
            </w:r>
          </w:p>
        </w:tc>
        <w:tc>
          <w:tcPr>
            <w:tcW w:type="dxa" w:w="4320"/>
            <w:tcMar>
              <w:top w:w="42" w:type="dxa"/>
              <w:start w:w="62" w:type="dxa"/>
              <w:bottom w:w="42" w:type="dxa"/>
              <w:end w:w="62" w:type="dxa"/>
            </w:tcMar>
            <w:shd w:fill="F1F2F5"/>
          </w:tcPr>
          <w:p>
            <w:pPr>
              <w:spacing w:after="0"/>
            </w:pPr>
            <w:r>
              <w:rPr>
                <w:rFonts w:ascii="Arial" w:hAnsi="Arial"/>
                <w:color w:val="292837"/>
                <w:sz w:val="14"/>
              </w:rPr>
              <w:t>Run a short practical community test</w:t>
            </w:r>
          </w:p>
        </w:tc>
        <w:tc>
          <w:tcPr>
            <w:tcW w:type="dxa" w:w="4032"/>
            <w:tcMar>
              <w:top w:w="42" w:type="dxa"/>
              <w:start w:w="62" w:type="dxa"/>
              <w:bottom w:w="42" w:type="dxa"/>
              <w:end w:w="62" w:type="dxa"/>
            </w:tcMar>
            <w:shd w:fill="F1F2F5"/>
          </w:tcPr>
          <w:p>
            <w:pPr>
              <w:spacing w:after="0"/>
            </w:pPr>
            <w:r>
              <w:rPr>
                <w:rFonts w:ascii="Arial" w:hAnsi="Arial"/>
                <w:color w:val="292837"/>
                <w:sz w:val="14"/>
              </w:rPr>
              <w:t>Test demand and relationships</w:t>
            </w:r>
          </w:p>
        </w:tc>
      </w:tr>
      <w:tr>
        <w:tc>
          <w:tcPr>
            <w:tcW w:type="dxa" w:w="1728"/>
            <w:tcMar>
              <w:top w:w="42" w:type="dxa"/>
              <w:start w:w="62" w:type="dxa"/>
              <w:bottom w:w="42" w:type="dxa"/>
              <w:end w:w="62" w:type="dxa"/>
            </w:tcMar>
          </w:tcPr>
          <w:p>
            <w:pPr>
              <w:spacing w:after="0"/>
            </w:pPr>
            <w:r>
              <w:rPr>
                <w:rFonts w:ascii="Arial" w:hAnsi="Arial"/>
                <w:color w:val="292837"/>
                <w:sz w:val="14"/>
              </w:rPr>
              <w:t>5. Measure</w:t>
            </w:r>
          </w:p>
        </w:tc>
        <w:tc>
          <w:tcPr>
            <w:tcW w:type="dxa" w:w="4320"/>
            <w:tcMar>
              <w:top w:w="42" w:type="dxa"/>
              <w:start w:w="62" w:type="dxa"/>
              <w:bottom w:w="42" w:type="dxa"/>
              <w:end w:w="62" w:type="dxa"/>
            </w:tcMar>
          </w:tcPr>
          <w:p>
            <w:pPr>
              <w:spacing w:after="0"/>
            </w:pPr>
            <w:r>
              <w:rPr>
                <w:rFonts w:ascii="Arial" w:hAnsi="Arial"/>
                <w:color w:val="292837"/>
                <w:sz w:val="14"/>
              </w:rPr>
              <w:t>Record people, hours, donations and feedback</w:t>
            </w:r>
          </w:p>
        </w:tc>
        <w:tc>
          <w:tcPr>
            <w:tcW w:type="dxa" w:w="4032"/>
            <w:tcMar>
              <w:top w:w="42" w:type="dxa"/>
              <w:start w:w="62" w:type="dxa"/>
              <w:bottom w:w="42" w:type="dxa"/>
              <w:end w:w="62" w:type="dxa"/>
            </w:tcMar>
          </w:tcPr>
          <w:p>
            <w:pPr>
              <w:spacing w:after="0"/>
            </w:pPr>
            <w:r>
              <w:rPr>
                <w:rFonts w:ascii="Arial" w:hAnsi="Arial"/>
                <w:color w:val="292837"/>
                <w:sz w:val="14"/>
              </w:rPr>
              <w:t>Create fundable evidence</w:t>
            </w:r>
          </w:p>
        </w:tc>
      </w:tr>
      <w:tr>
        <w:tc>
          <w:tcPr>
            <w:tcW w:type="dxa" w:w="1728"/>
            <w:tcMar>
              <w:top w:w="42" w:type="dxa"/>
              <w:start w:w="62" w:type="dxa"/>
              <w:bottom w:w="42" w:type="dxa"/>
              <w:end w:w="62" w:type="dxa"/>
            </w:tcMar>
            <w:shd w:fill="F1F2F5"/>
          </w:tcPr>
          <w:p>
            <w:pPr>
              <w:spacing w:after="0"/>
            </w:pPr>
            <w:r>
              <w:rPr>
                <w:rFonts w:ascii="Arial" w:hAnsi="Arial"/>
                <w:color w:val="292837"/>
                <w:sz w:val="14"/>
              </w:rPr>
              <w:t>6. Review</w:t>
            </w:r>
          </w:p>
        </w:tc>
        <w:tc>
          <w:tcPr>
            <w:tcW w:type="dxa" w:w="4320"/>
            <w:tcMar>
              <w:top w:w="42" w:type="dxa"/>
              <w:start w:w="62" w:type="dxa"/>
              <w:bottom w:w="42" w:type="dxa"/>
              <w:end w:w="62" w:type="dxa"/>
            </w:tcMar>
            <w:shd w:fill="F1F2F5"/>
          </w:tcPr>
          <w:p>
            <w:pPr>
              <w:spacing w:after="0"/>
            </w:pPr>
            <w:r>
              <w:rPr>
                <w:rFonts w:ascii="Arial" w:hAnsi="Arial"/>
                <w:color w:val="292837"/>
                <w:sz w:val="14"/>
              </w:rPr>
              <w:t>Apply the four partnership tests</w:t>
            </w:r>
          </w:p>
        </w:tc>
        <w:tc>
          <w:tcPr>
            <w:tcW w:type="dxa" w:w="4032"/>
            <w:tcMar>
              <w:top w:w="42" w:type="dxa"/>
              <w:start w:w="62" w:type="dxa"/>
              <w:bottom w:w="42" w:type="dxa"/>
              <w:end w:w="62" w:type="dxa"/>
            </w:tcMar>
            <w:shd w:fill="F1F2F5"/>
          </w:tcPr>
          <w:p>
            <w:pPr>
              <w:spacing w:after="0"/>
            </w:pPr>
            <w:r>
              <w:rPr>
                <w:rFonts w:ascii="Arial" w:hAnsi="Arial"/>
                <w:color w:val="292837"/>
                <w:sz w:val="14"/>
              </w:rPr>
              <w:t>Go / adapt / stop</w:t>
            </w:r>
          </w:p>
        </w:tc>
      </w:tr>
      <w:tr>
        <w:tc>
          <w:tcPr>
            <w:tcW w:type="dxa" w:w="1728"/>
            <w:tcMar>
              <w:top w:w="42" w:type="dxa"/>
              <w:start w:w="62" w:type="dxa"/>
              <w:bottom w:w="42" w:type="dxa"/>
              <w:end w:w="62" w:type="dxa"/>
            </w:tcMar>
          </w:tcPr>
          <w:p>
            <w:pPr>
              <w:spacing w:after="0"/>
            </w:pPr>
            <w:r>
              <w:rPr>
                <w:rFonts w:ascii="Arial" w:hAnsi="Arial"/>
                <w:color w:val="292837"/>
                <w:sz w:val="14"/>
              </w:rPr>
              <w:t>7. Agreement</w:t>
            </w:r>
          </w:p>
        </w:tc>
        <w:tc>
          <w:tcPr>
            <w:tcW w:type="dxa" w:w="4320"/>
            <w:tcMar>
              <w:top w:w="42" w:type="dxa"/>
              <w:start w:w="62" w:type="dxa"/>
              <w:bottom w:w="42" w:type="dxa"/>
              <w:end w:w="62" w:type="dxa"/>
            </w:tcMar>
          </w:tcPr>
          <w:p>
            <w:pPr>
              <w:spacing w:after="0"/>
            </w:pPr>
            <w:r>
              <w:rPr>
                <w:rFonts w:ascii="Arial" w:hAnsi="Arial"/>
                <w:color w:val="292837"/>
                <w:sz w:val="14"/>
              </w:rPr>
              <w:t>Define governance, safety, finances and roles</w:t>
            </w:r>
          </w:p>
        </w:tc>
        <w:tc>
          <w:tcPr>
            <w:tcW w:type="dxa" w:w="4032"/>
            <w:tcMar>
              <w:top w:w="42" w:type="dxa"/>
              <w:start w:w="62" w:type="dxa"/>
              <w:bottom w:w="42" w:type="dxa"/>
              <w:end w:w="62" w:type="dxa"/>
            </w:tcMar>
          </w:tcPr>
          <w:p>
            <w:pPr>
              <w:spacing w:after="0"/>
            </w:pPr>
            <w:r>
              <w:rPr>
                <w:rFonts w:ascii="Arial" w:hAnsi="Arial"/>
                <w:color w:val="292837"/>
                <w:sz w:val="14"/>
              </w:rPr>
              <w:t>Protect all parties</w:t>
            </w:r>
          </w:p>
        </w:tc>
      </w:tr>
      <w:tr>
        <w:tc>
          <w:tcPr>
            <w:tcW w:type="dxa" w:w="1728"/>
            <w:tcMar>
              <w:top w:w="42" w:type="dxa"/>
              <w:start w:w="62" w:type="dxa"/>
              <w:bottom w:w="42" w:type="dxa"/>
              <w:end w:w="62" w:type="dxa"/>
            </w:tcMar>
            <w:shd w:fill="F1F2F5"/>
          </w:tcPr>
          <w:p>
            <w:pPr>
              <w:spacing w:after="0"/>
            </w:pPr>
            <w:r>
              <w:rPr>
                <w:rFonts w:ascii="Arial" w:hAnsi="Arial"/>
                <w:color w:val="292837"/>
                <w:sz w:val="14"/>
              </w:rPr>
              <w:t>8. Local Stewardship</w:t>
            </w:r>
          </w:p>
        </w:tc>
        <w:tc>
          <w:tcPr>
            <w:tcW w:type="dxa" w:w="4320"/>
            <w:tcMar>
              <w:top w:w="42" w:type="dxa"/>
              <w:start w:w="62" w:type="dxa"/>
              <w:bottom w:w="42" w:type="dxa"/>
              <w:end w:w="62" w:type="dxa"/>
            </w:tcMar>
            <w:shd w:fill="F1F2F5"/>
          </w:tcPr>
          <w:p>
            <w:pPr>
              <w:spacing w:after="0"/>
            </w:pPr>
            <w:r>
              <w:rPr>
                <w:rFonts w:ascii="Arial" w:hAnsi="Arial"/>
                <w:color w:val="292837"/>
                <w:sz w:val="14"/>
              </w:rPr>
              <w:t>Capable local leads coordinate ongoing activity</w:t>
            </w:r>
          </w:p>
        </w:tc>
        <w:tc>
          <w:tcPr>
            <w:tcW w:type="dxa" w:w="4032"/>
            <w:tcMar>
              <w:top w:w="42" w:type="dxa"/>
              <w:start w:w="62" w:type="dxa"/>
              <w:bottom w:w="42" w:type="dxa"/>
              <w:end w:w="62" w:type="dxa"/>
            </w:tcMar>
            <w:shd w:fill="F1F2F5"/>
          </w:tcPr>
          <w:p>
            <w:pPr>
              <w:spacing w:after="0"/>
            </w:pPr>
            <w:r>
              <w:rPr>
                <w:rFonts w:ascii="Arial" w:hAnsi="Arial"/>
                <w:color w:val="292837"/>
                <w:sz w:val="14"/>
              </w:rPr>
              <w:t>Prevent founder dependency</w:t>
            </w:r>
          </w:p>
        </w:tc>
      </w:tr>
      <w:tr>
        <w:tc>
          <w:tcPr>
            <w:tcW w:type="dxa" w:w="1728"/>
            <w:tcMar>
              <w:top w:w="42" w:type="dxa"/>
              <w:start w:w="62" w:type="dxa"/>
              <w:bottom w:w="42" w:type="dxa"/>
              <w:end w:w="62" w:type="dxa"/>
            </w:tcMar>
          </w:tcPr>
          <w:p>
            <w:pPr>
              <w:spacing w:after="0"/>
            </w:pPr>
            <w:r>
              <w:rPr>
                <w:rFonts w:ascii="Arial" w:hAnsi="Arial"/>
                <w:color w:val="292837"/>
                <w:sz w:val="14"/>
              </w:rPr>
              <w:t>9. Network Support</w:t>
            </w:r>
          </w:p>
        </w:tc>
        <w:tc>
          <w:tcPr>
            <w:tcW w:type="dxa" w:w="4320"/>
            <w:tcMar>
              <w:top w:w="42" w:type="dxa"/>
              <w:start w:w="62" w:type="dxa"/>
              <w:bottom w:w="42" w:type="dxa"/>
              <w:end w:w="62" w:type="dxa"/>
            </w:tcMar>
          </w:tcPr>
          <w:p>
            <w:pPr>
              <w:spacing w:after="0"/>
            </w:pPr>
            <w:r>
              <w:rPr>
                <w:rFonts w:ascii="Arial" w:hAnsi="Arial"/>
                <w:color w:val="292837"/>
                <w:sz w:val="14"/>
              </w:rPr>
              <w:t>TGBY provides framework, training, promotion and evaluation</w:t>
            </w:r>
          </w:p>
        </w:tc>
        <w:tc>
          <w:tcPr>
            <w:tcW w:type="dxa" w:w="4032"/>
            <w:tcMar>
              <w:top w:w="42" w:type="dxa"/>
              <w:start w:w="62" w:type="dxa"/>
              <w:bottom w:w="42" w:type="dxa"/>
              <w:end w:w="62" w:type="dxa"/>
            </w:tcMar>
          </w:tcPr>
          <w:p>
            <w:pPr>
              <w:spacing w:after="0"/>
            </w:pPr>
            <w:r>
              <w:rPr>
                <w:rFonts w:ascii="Arial" w:hAnsi="Arial"/>
                <w:color w:val="292837"/>
                <w:sz w:val="14"/>
              </w:rPr>
              <w:t>Create scalability</w:t>
            </w:r>
          </w:p>
        </w:tc>
      </w:tr>
    </w:tbl>
    <w:p>
      <w:pPr>
        <w:pStyle w:val="Heading1"/>
      </w:pPr>
      <w:r>
        <w:t>10. Transferable Model for Funders &amp; Business Partners</w:t>
      </w:r>
    </w:p>
    <w:p>
      <w:pPr>
        <w:spacing w:after="40" w:line="240" w:lineRule="auto"/>
      </w:pPr>
      <w:r>
        <w:rPr>
          <w:rFonts w:ascii="Arial" w:hAnsi="Arial"/>
          <w:color w:val="292837"/>
          <w:sz w:val="17"/>
        </w:rPr>
        <w:t>The Great Big Yawn's scalable role is to act as an activator, connector and framework-holder rather than the permanent operator of every site.</w:t>
      </w:r>
    </w:p>
    <w:tbl>
      <w:tblPr>
        <w:tblStyle w:val="TableGrid"/>
        <w:tblW w:type="auto" w:w="0"/>
        <w:jc w:val="center"/>
        <w:tblLayout w:type="fixed"/>
        <w:tblLook w:firstColumn="1" w:firstRow="1" w:lastColumn="0" w:lastRow="0" w:noHBand="0" w:noVBand="1" w:val="04A0"/>
      </w:tblPr>
      <w:tblGrid>
        <w:gridCol w:w="3523"/>
        <w:gridCol w:w="3523"/>
        <w:gridCol w:w="3523"/>
      </w:tblGrid>
      <w:tr>
        <w:trPr>
          <w:tblHeader w:val="true"/>
        </w:trPr>
        <w:tc>
          <w:tcPr>
            <w:tcW w:type="dxa" w:w="2088"/>
            <w:shd w:fill="1C154D"/>
            <w:tcMar>
              <w:top w:w="42" w:type="dxa"/>
              <w:start w:w="62" w:type="dxa"/>
              <w:bottom w:w="42" w:type="dxa"/>
              <w:end w:w="62" w:type="dxa"/>
            </w:tcMar>
          </w:tcPr>
          <w:p>
            <w:pPr>
              <w:spacing w:after="0"/>
            </w:pPr>
            <w:r>
              <w:rPr>
                <w:rFonts w:ascii="Arial" w:hAnsi="Arial"/>
                <w:b/>
                <w:color w:val="FFFFFF"/>
                <w:sz w:val="14"/>
              </w:rPr>
              <w:t>Partner</w:t>
            </w:r>
          </w:p>
        </w:tc>
        <w:tc>
          <w:tcPr>
            <w:tcW w:type="dxa" w:w="4032"/>
            <w:shd w:fill="1C154D"/>
            <w:tcMar>
              <w:top w:w="42" w:type="dxa"/>
              <w:start w:w="62" w:type="dxa"/>
              <w:bottom w:w="42" w:type="dxa"/>
              <w:end w:w="62" w:type="dxa"/>
            </w:tcMar>
          </w:tcPr>
          <w:p>
            <w:pPr>
              <w:spacing w:after="0"/>
            </w:pPr>
            <w:r>
              <w:rPr>
                <w:rFonts w:ascii="Arial" w:hAnsi="Arial"/>
                <w:b/>
                <w:color w:val="FFFFFF"/>
                <w:sz w:val="14"/>
              </w:rPr>
              <w:t>Potential contribution</w:t>
            </w:r>
          </w:p>
        </w:tc>
        <w:tc>
          <w:tcPr>
            <w:tcW w:type="dxa" w:w="3960"/>
            <w:shd w:fill="1C154D"/>
            <w:tcMar>
              <w:top w:w="42" w:type="dxa"/>
              <w:start w:w="62" w:type="dxa"/>
              <w:bottom w:w="42" w:type="dxa"/>
              <w:end w:w="62" w:type="dxa"/>
            </w:tcMar>
          </w:tcPr>
          <w:p>
            <w:pPr>
              <w:spacing w:after="0"/>
            </w:pPr>
            <w:r>
              <w:rPr>
                <w:rFonts w:ascii="Arial" w:hAnsi="Arial"/>
                <w:b/>
                <w:color w:val="FFFFFF"/>
                <w:sz w:val="14"/>
              </w:rPr>
              <w:t>Value created</w:t>
            </w:r>
          </w:p>
        </w:tc>
      </w:tr>
      <w:tr>
        <w:tc>
          <w:tcPr>
            <w:tcW w:type="dxa" w:w="2088"/>
            <w:tcMar>
              <w:top w:w="42" w:type="dxa"/>
              <w:start w:w="62" w:type="dxa"/>
              <w:bottom w:w="42" w:type="dxa"/>
              <w:end w:w="62" w:type="dxa"/>
            </w:tcMar>
          </w:tcPr>
          <w:p>
            <w:pPr>
              <w:spacing w:after="0"/>
            </w:pPr>
            <w:r>
              <w:rPr>
                <w:rFonts w:ascii="Arial" w:hAnsi="Arial"/>
                <w:color w:val="292837"/>
                <w:sz w:val="14"/>
              </w:rPr>
              <w:t>Landowners</w:t>
            </w:r>
          </w:p>
        </w:tc>
        <w:tc>
          <w:tcPr>
            <w:tcW w:type="dxa" w:w="4032"/>
            <w:tcMar>
              <w:top w:w="42" w:type="dxa"/>
              <w:start w:w="62" w:type="dxa"/>
              <w:bottom w:w="42" w:type="dxa"/>
              <w:end w:w="62" w:type="dxa"/>
            </w:tcMar>
          </w:tcPr>
          <w:p>
            <w:pPr>
              <w:spacing w:after="0"/>
            </w:pPr>
            <w:r>
              <w:rPr>
                <w:rFonts w:ascii="Arial" w:hAnsi="Arial"/>
                <w:color w:val="292837"/>
                <w:sz w:val="14"/>
              </w:rPr>
              <w:t>Suitable land and clear site responsibilities</w:t>
            </w:r>
          </w:p>
        </w:tc>
        <w:tc>
          <w:tcPr>
            <w:tcW w:type="dxa" w:w="3960"/>
            <w:tcMar>
              <w:top w:w="42" w:type="dxa"/>
              <w:start w:w="62" w:type="dxa"/>
              <w:bottom w:w="42" w:type="dxa"/>
              <w:end w:w="62" w:type="dxa"/>
            </w:tcMar>
          </w:tcPr>
          <w:p>
            <w:pPr>
              <w:spacing w:after="0"/>
            </w:pPr>
            <w:r>
              <w:rPr>
                <w:rFonts w:ascii="Arial" w:hAnsi="Arial"/>
                <w:color w:val="292837"/>
                <w:sz w:val="14"/>
              </w:rPr>
              <w:t>Structured community-use testing</w:t>
            </w:r>
          </w:p>
        </w:tc>
      </w:tr>
      <w:tr>
        <w:tc>
          <w:tcPr>
            <w:tcW w:type="dxa" w:w="2088"/>
            <w:tcMar>
              <w:top w:w="42" w:type="dxa"/>
              <w:start w:w="62" w:type="dxa"/>
              <w:bottom w:w="42" w:type="dxa"/>
              <w:end w:w="62" w:type="dxa"/>
            </w:tcMar>
            <w:shd w:fill="F1F2F5"/>
          </w:tcPr>
          <w:p>
            <w:pPr>
              <w:spacing w:after="0"/>
            </w:pPr>
            <w:r>
              <w:rPr>
                <w:rFonts w:ascii="Arial" w:hAnsi="Arial"/>
                <w:color w:val="292837"/>
                <w:sz w:val="14"/>
              </w:rPr>
              <w:t>Businesses</w:t>
            </w:r>
          </w:p>
        </w:tc>
        <w:tc>
          <w:tcPr>
            <w:tcW w:type="dxa" w:w="4032"/>
            <w:tcMar>
              <w:top w:w="42" w:type="dxa"/>
              <w:start w:w="62" w:type="dxa"/>
              <w:bottom w:w="42" w:type="dxa"/>
              <w:end w:w="62" w:type="dxa"/>
            </w:tcMar>
            <w:shd w:fill="F1F2F5"/>
          </w:tcPr>
          <w:p>
            <w:pPr>
              <w:spacing w:after="0"/>
            </w:pPr>
            <w:r>
              <w:rPr>
                <w:rFonts w:ascii="Arial" w:hAnsi="Arial"/>
                <w:color w:val="292837"/>
                <w:sz w:val="14"/>
              </w:rPr>
              <w:t>Funding, volunteer time, machinery, materials, skills</w:t>
            </w:r>
          </w:p>
        </w:tc>
        <w:tc>
          <w:tcPr>
            <w:tcW w:type="dxa" w:w="3960"/>
            <w:tcMar>
              <w:top w:w="42" w:type="dxa"/>
              <w:start w:w="62" w:type="dxa"/>
              <w:bottom w:w="42" w:type="dxa"/>
              <w:end w:w="62" w:type="dxa"/>
            </w:tcMar>
            <w:shd w:fill="F1F2F5"/>
          </w:tcPr>
          <w:p>
            <w:pPr>
              <w:spacing w:after="0"/>
            </w:pPr>
            <w:r>
              <w:rPr>
                <w:rFonts w:ascii="Arial" w:hAnsi="Arial"/>
                <w:color w:val="292837"/>
                <w:sz w:val="14"/>
              </w:rPr>
              <w:t>Visible local social value and outcomes</w:t>
            </w:r>
          </w:p>
        </w:tc>
      </w:tr>
      <w:tr>
        <w:tc>
          <w:tcPr>
            <w:tcW w:type="dxa" w:w="2088"/>
            <w:tcMar>
              <w:top w:w="42" w:type="dxa"/>
              <w:start w:w="62" w:type="dxa"/>
              <w:bottom w:w="42" w:type="dxa"/>
              <w:end w:w="62" w:type="dxa"/>
            </w:tcMar>
          </w:tcPr>
          <w:p>
            <w:pPr>
              <w:spacing w:after="0"/>
            </w:pPr>
            <w:r>
              <w:rPr>
                <w:rFonts w:ascii="Arial" w:hAnsi="Arial"/>
                <w:color w:val="292837"/>
                <w:sz w:val="14"/>
              </w:rPr>
              <w:t>Funders</w:t>
            </w:r>
          </w:p>
        </w:tc>
        <w:tc>
          <w:tcPr>
            <w:tcW w:type="dxa" w:w="4032"/>
            <w:tcMar>
              <w:top w:w="42" w:type="dxa"/>
              <w:start w:w="62" w:type="dxa"/>
              <w:bottom w:w="42" w:type="dxa"/>
              <w:end w:w="62" w:type="dxa"/>
            </w:tcMar>
          </w:tcPr>
          <w:p>
            <w:pPr>
              <w:spacing w:after="0"/>
            </w:pPr>
            <w:r>
              <w:rPr>
                <w:rFonts w:ascii="Arial" w:hAnsi="Arial"/>
                <w:color w:val="292837"/>
                <w:sz w:val="14"/>
              </w:rPr>
              <w:t>Project, capacity and infrastructure investment</w:t>
            </w:r>
          </w:p>
        </w:tc>
        <w:tc>
          <w:tcPr>
            <w:tcW w:type="dxa" w:w="3960"/>
            <w:tcMar>
              <w:top w:w="42" w:type="dxa"/>
              <w:start w:w="62" w:type="dxa"/>
              <w:bottom w:w="42" w:type="dxa"/>
              <w:end w:w="62" w:type="dxa"/>
            </w:tcMar>
          </w:tcPr>
          <w:p>
            <w:pPr>
              <w:spacing w:after="0"/>
            </w:pPr>
            <w:r>
              <w:rPr>
                <w:rFonts w:ascii="Arial" w:hAnsi="Arial"/>
                <w:color w:val="292837"/>
                <w:sz w:val="14"/>
              </w:rPr>
              <w:t>Evidence before expansion</w:t>
            </w:r>
          </w:p>
        </w:tc>
      </w:tr>
      <w:tr>
        <w:tc>
          <w:tcPr>
            <w:tcW w:type="dxa" w:w="2088"/>
            <w:tcMar>
              <w:top w:w="42" w:type="dxa"/>
              <w:start w:w="62" w:type="dxa"/>
              <w:bottom w:w="42" w:type="dxa"/>
              <w:end w:w="62" w:type="dxa"/>
            </w:tcMar>
            <w:shd w:fill="F1F2F5"/>
          </w:tcPr>
          <w:p>
            <w:pPr>
              <w:spacing w:after="0"/>
            </w:pPr>
            <w:r>
              <w:rPr>
                <w:rFonts w:ascii="Arial" w:hAnsi="Arial"/>
                <w:color w:val="292837"/>
                <w:sz w:val="14"/>
              </w:rPr>
              <w:t>Volunteers</w:t>
            </w:r>
          </w:p>
        </w:tc>
        <w:tc>
          <w:tcPr>
            <w:tcW w:type="dxa" w:w="4032"/>
            <w:tcMar>
              <w:top w:w="42" w:type="dxa"/>
              <w:start w:w="62" w:type="dxa"/>
              <w:bottom w:w="42" w:type="dxa"/>
              <w:end w:w="62" w:type="dxa"/>
            </w:tcMar>
            <w:shd w:fill="F1F2F5"/>
          </w:tcPr>
          <w:p>
            <w:pPr>
              <w:spacing w:after="0"/>
            </w:pPr>
            <w:r>
              <w:rPr>
                <w:rFonts w:ascii="Arial" w:hAnsi="Arial"/>
                <w:color w:val="292837"/>
                <w:sz w:val="14"/>
              </w:rPr>
              <w:t>Time, skills and local knowledge</w:t>
            </w:r>
          </w:p>
        </w:tc>
        <w:tc>
          <w:tcPr>
            <w:tcW w:type="dxa" w:w="3960"/>
            <w:tcMar>
              <w:top w:w="42" w:type="dxa"/>
              <w:start w:w="62" w:type="dxa"/>
              <w:bottom w:w="42" w:type="dxa"/>
              <w:end w:w="62" w:type="dxa"/>
            </w:tcMar>
            <w:shd w:fill="F1F2F5"/>
          </w:tcPr>
          <w:p>
            <w:pPr>
              <w:spacing w:after="0"/>
            </w:pPr>
            <w:r>
              <w:rPr>
                <w:rFonts w:ascii="Arial" w:hAnsi="Arial"/>
                <w:color w:val="292837"/>
                <w:sz w:val="14"/>
              </w:rPr>
              <w:t>Purpose, learning and connection</w:t>
            </w:r>
          </w:p>
        </w:tc>
      </w:tr>
      <w:tr>
        <w:tc>
          <w:tcPr>
            <w:tcW w:type="dxa" w:w="2088"/>
            <w:tcMar>
              <w:top w:w="42" w:type="dxa"/>
              <w:start w:w="62" w:type="dxa"/>
              <w:bottom w:w="42" w:type="dxa"/>
              <w:end w:w="62" w:type="dxa"/>
            </w:tcMar>
          </w:tcPr>
          <w:p>
            <w:pPr>
              <w:spacing w:after="0"/>
            </w:pPr>
            <w:r>
              <w:rPr>
                <w:rFonts w:ascii="Arial" w:hAnsi="Arial"/>
                <w:color w:val="292837"/>
                <w:sz w:val="14"/>
              </w:rPr>
              <w:t>Facilitators / Ambassadors</w:t>
            </w:r>
          </w:p>
        </w:tc>
        <w:tc>
          <w:tcPr>
            <w:tcW w:type="dxa" w:w="4032"/>
            <w:tcMar>
              <w:top w:w="42" w:type="dxa"/>
              <w:start w:w="62" w:type="dxa"/>
              <w:bottom w:w="42" w:type="dxa"/>
              <w:end w:w="62" w:type="dxa"/>
            </w:tcMar>
          </w:tcPr>
          <w:p>
            <w:pPr>
              <w:spacing w:after="0"/>
            </w:pPr>
            <w:r>
              <w:rPr>
                <w:rFonts w:ascii="Arial" w:hAnsi="Arial"/>
                <w:color w:val="292837"/>
                <w:sz w:val="14"/>
              </w:rPr>
              <w:t>Coordination, wellbeing and specialist skills</w:t>
            </w:r>
          </w:p>
        </w:tc>
        <w:tc>
          <w:tcPr>
            <w:tcW w:type="dxa" w:w="3960"/>
            <w:tcMar>
              <w:top w:w="42" w:type="dxa"/>
              <w:start w:w="62" w:type="dxa"/>
              <w:bottom w:w="42" w:type="dxa"/>
              <w:end w:w="62" w:type="dxa"/>
            </w:tcMar>
          </w:tcPr>
          <w:p>
            <w:pPr>
              <w:spacing w:after="0"/>
            </w:pPr>
            <w:r>
              <w:rPr>
                <w:rFonts w:ascii="Arial" w:hAnsi="Arial"/>
                <w:color w:val="292837"/>
                <w:sz w:val="14"/>
              </w:rPr>
              <w:t>Locally held activity</w:t>
            </w:r>
          </w:p>
        </w:tc>
      </w:tr>
      <w:tr>
        <w:tc>
          <w:tcPr>
            <w:tcW w:type="dxa" w:w="2088"/>
            <w:tcMar>
              <w:top w:w="42" w:type="dxa"/>
              <w:start w:w="62" w:type="dxa"/>
              <w:bottom w:w="42" w:type="dxa"/>
              <w:end w:w="62" w:type="dxa"/>
            </w:tcMar>
            <w:shd w:fill="F1F2F5"/>
          </w:tcPr>
          <w:p>
            <w:pPr>
              <w:spacing w:after="0"/>
            </w:pPr>
            <w:r>
              <w:rPr>
                <w:rFonts w:ascii="Arial" w:hAnsi="Arial"/>
                <w:color w:val="292837"/>
                <w:sz w:val="14"/>
              </w:rPr>
              <w:t>The Great Big Yawn</w:t>
            </w:r>
          </w:p>
        </w:tc>
        <w:tc>
          <w:tcPr>
            <w:tcW w:type="dxa" w:w="4032"/>
            <w:tcMar>
              <w:top w:w="42" w:type="dxa"/>
              <w:start w:w="62" w:type="dxa"/>
              <w:bottom w:w="42" w:type="dxa"/>
              <w:end w:w="62" w:type="dxa"/>
            </w:tcMar>
            <w:shd w:fill="F1F2F5"/>
          </w:tcPr>
          <w:p>
            <w:pPr>
              <w:spacing w:after="0"/>
            </w:pPr>
            <w:r>
              <w:rPr>
                <w:rFonts w:ascii="Arial" w:hAnsi="Arial"/>
                <w:color w:val="292837"/>
                <w:sz w:val="14"/>
              </w:rPr>
              <w:t>Activation model, network, training and evaluation</w:t>
            </w:r>
          </w:p>
        </w:tc>
        <w:tc>
          <w:tcPr>
            <w:tcW w:type="dxa" w:w="3960"/>
            <w:tcMar>
              <w:top w:w="42" w:type="dxa"/>
              <w:start w:w="62" w:type="dxa"/>
              <w:bottom w:w="42" w:type="dxa"/>
              <w:end w:w="62" w:type="dxa"/>
            </w:tcMar>
            <w:shd w:fill="F1F2F5"/>
          </w:tcPr>
          <w:p>
            <w:pPr>
              <w:spacing w:after="0"/>
            </w:pPr>
            <w:r>
              <w:rPr>
                <w:rFonts w:ascii="Arial" w:hAnsi="Arial"/>
                <w:color w:val="292837"/>
                <w:sz w:val="14"/>
              </w:rPr>
              <w:t>A repeatable blueprint</w:t>
            </w:r>
          </w:p>
        </w:tc>
      </w:tr>
    </w:tbl>
    <w:p>
      <w:pPr>
        <w:pStyle w:val="Heading1"/>
      </w:pPr>
      <w:r>
        <w:t>11. What Investment Can Enable</w:t>
      </w:r>
    </w:p>
    <w:tbl>
      <w:tblPr>
        <w:tblStyle w:val="TableGrid"/>
        <w:tblW w:type="auto" w:w="0"/>
        <w:jc w:val="center"/>
        <w:tblLayout w:type="fixed"/>
        <w:tblLook w:firstColumn="1" w:firstRow="1" w:lastColumn="0" w:lastRow="0" w:noHBand="0" w:noVBand="1" w:val="04A0"/>
      </w:tblPr>
      <w:tblGrid>
        <w:gridCol w:w="5285"/>
        <w:gridCol w:w="5285"/>
      </w:tblGrid>
      <w:tr>
        <w:trPr>
          <w:tblHeader w:val="true"/>
        </w:trPr>
        <w:tc>
          <w:tcPr>
            <w:tcW w:type="dxa" w:w="2808"/>
            <w:shd w:fill="1C154D"/>
            <w:tcMar>
              <w:top w:w="42" w:type="dxa"/>
              <w:start w:w="62" w:type="dxa"/>
              <w:bottom w:w="42" w:type="dxa"/>
              <w:end w:w="62" w:type="dxa"/>
            </w:tcMar>
          </w:tcPr>
          <w:p>
            <w:pPr>
              <w:spacing w:after="0"/>
            </w:pPr>
            <w:r>
              <w:rPr>
                <w:rFonts w:ascii="Arial" w:hAnsi="Arial"/>
                <w:b/>
                <w:color w:val="FFFFFF"/>
                <w:sz w:val="14"/>
              </w:rPr>
              <w:t>Investment area</w:t>
            </w:r>
          </w:p>
        </w:tc>
        <w:tc>
          <w:tcPr>
            <w:tcW w:type="dxa" w:w="7272"/>
            <w:shd w:fill="1C154D"/>
            <w:tcMar>
              <w:top w:w="42" w:type="dxa"/>
              <w:start w:w="62" w:type="dxa"/>
              <w:bottom w:w="42" w:type="dxa"/>
              <w:end w:w="62" w:type="dxa"/>
            </w:tcMar>
          </w:tcPr>
          <w:p>
            <w:pPr>
              <w:spacing w:after="0"/>
            </w:pPr>
            <w:r>
              <w:rPr>
                <w:rFonts w:ascii="Arial" w:hAnsi="Arial"/>
                <w:b/>
                <w:color w:val="FFFFFF"/>
                <w:sz w:val="14"/>
              </w:rPr>
              <w:t>What it strengthens</w:t>
            </w:r>
          </w:p>
        </w:tc>
      </w:tr>
      <w:tr>
        <w:tc>
          <w:tcPr>
            <w:tcW w:type="dxa" w:w="2808"/>
            <w:tcMar>
              <w:top w:w="42" w:type="dxa"/>
              <w:start w:w="62" w:type="dxa"/>
              <w:bottom w:w="42" w:type="dxa"/>
              <w:end w:w="62" w:type="dxa"/>
            </w:tcMar>
          </w:tcPr>
          <w:p>
            <w:pPr>
              <w:spacing w:after="0"/>
            </w:pPr>
            <w:r>
              <w:rPr>
                <w:rFonts w:ascii="Arial" w:hAnsi="Arial"/>
                <w:color w:val="292837"/>
                <w:sz w:val="14"/>
              </w:rPr>
              <w:t>Local coordination</w:t>
            </w:r>
          </w:p>
        </w:tc>
        <w:tc>
          <w:tcPr>
            <w:tcW w:type="dxa" w:w="7272"/>
            <w:tcMar>
              <w:top w:w="42" w:type="dxa"/>
              <w:start w:w="62" w:type="dxa"/>
              <w:bottom w:w="42" w:type="dxa"/>
              <w:end w:w="62" w:type="dxa"/>
            </w:tcMar>
          </w:tcPr>
          <w:p>
            <w:pPr>
              <w:spacing w:after="0"/>
            </w:pPr>
            <w:r>
              <w:rPr>
                <w:rFonts w:ascii="Arial" w:hAnsi="Arial"/>
                <w:color w:val="292837"/>
                <w:sz w:val="14"/>
              </w:rPr>
              <w:t>Reliable local stewardship</w:t>
            </w:r>
          </w:p>
        </w:tc>
      </w:tr>
      <w:tr>
        <w:tc>
          <w:tcPr>
            <w:tcW w:type="dxa" w:w="2808"/>
            <w:tcMar>
              <w:top w:w="42" w:type="dxa"/>
              <w:start w:w="62" w:type="dxa"/>
              <w:bottom w:w="42" w:type="dxa"/>
              <w:end w:w="62" w:type="dxa"/>
            </w:tcMar>
            <w:shd w:fill="F1F2F5"/>
          </w:tcPr>
          <w:p>
            <w:pPr>
              <w:spacing w:after="0"/>
            </w:pPr>
            <w:r>
              <w:rPr>
                <w:rFonts w:ascii="Arial" w:hAnsi="Arial"/>
                <w:color w:val="292837"/>
                <w:sz w:val="14"/>
              </w:rPr>
              <w:t>Volunteer infrastructure</w:t>
            </w:r>
          </w:p>
        </w:tc>
        <w:tc>
          <w:tcPr>
            <w:tcW w:type="dxa" w:w="7272"/>
            <w:tcMar>
              <w:top w:w="42" w:type="dxa"/>
              <w:start w:w="62" w:type="dxa"/>
              <w:bottom w:w="42" w:type="dxa"/>
              <w:end w:w="62" w:type="dxa"/>
            </w:tcMar>
            <w:shd w:fill="F1F2F5"/>
          </w:tcPr>
          <w:p>
            <w:pPr>
              <w:spacing w:after="0"/>
            </w:pPr>
            <w:r>
              <w:rPr>
                <w:rFonts w:ascii="Arial" w:hAnsi="Arial"/>
                <w:color w:val="292837"/>
                <w:sz w:val="14"/>
              </w:rPr>
              <w:t>Tools, PPE, communication, induction and safeguarding</w:t>
            </w:r>
          </w:p>
        </w:tc>
      </w:tr>
      <w:tr>
        <w:tc>
          <w:tcPr>
            <w:tcW w:type="dxa" w:w="2808"/>
            <w:tcMar>
              <w:top w:w="42" w:type="dxa"/>
              <w:start w:w="62" w:type="dxa"/>
              <w:bottom w:w="42" w:type="dxa"/>
              <w:end w:w="62" w:type="dxa"/>
            </w:tcMar>
          </w:tcPr>
          <w:p>
            <w:pPr>
              <w:spacing w:after="0"/>
            </w:pPr>
            <w:r>
              <w:rPr>
                <w:rFonts w:ascii="Arial" w:hAnsi="Arial"/>
                <w:color w:val="292837"/>
                <w:sz w:val="14"/>
              </w:rPr>
              <w:t>Site readiness</w:t>
            </w:r>
          </w:p>
        </w:tc>
        <w:tc>
          <w:tcPr>
            <w:tcW w:type="dxa" w:w="7272"/>
            <w:tcMar>
              <w:top w:w="42" w:type="dxa"/>
              <w:start w:w="62" w:type="dxa"/>
              <w:bottom w:w="42" w:type="dxa"/>
              <w:end w:w="62" w:type="dxa"/>
            </w:tcMar>
          </w:tcPr>
          <w:p>
            <w:pPr>
              <w:spacing w:after="0"/>
            </w:pPr>
            <w:r>
              <w:rPr>
                <w:rFonts w:ascii="Arial" w:hAnsi="Arial"/>
                <w:color w:val="292837"/>
                <w:sz w:val="14"/>
              </w:rPr>
              <w:t>Access, facilities and appropriate risk controls</w:t>
            </w:r>
          </w:p>
        </w:tc>
      </w:tr>
      <w:tr>
        <w:tc>
          <w:tcPr>
            <w:tcW w:type="dxa" w:w="2808"/>
            <w:tcMar>
              <w:top w:w="42" w:type="dxa"/>
              <w:start w:w="62" w:type="dxa"/>
              <w:bottom w:w="42" w:type="dxa"/>
              <w:end w:w="62" w:type="dxa"/>
            </w:tcMar>
            <w:shd w:fill="F1F2F5"/>
          </w:tcPr>
          <w:p>
            <w:pPr>
              <w:spacing w:after="0"/>
            </w:pPr>
            <w:r>
              <w:rPr>
                <w:rFonts w:ascii="Arial" w:hAnsi="Arial"/>
                <w:color w:val="292837"/>
                <w:sz w:val="14"/>
              </w:rPr>
              <w:t>Training</w:t>
            </w:r>
          </w:p>
        </w:tc>
        <w:tc>
          <w:tcPr>
            <w:tcW w:type="dxa" w:w="7272"/>
            <w:tcMar>
              <w:top w:w="42" w:type="dxa"/>
              <w:start w:w="62" w:type="dxa"/>
              <w:bottom w:w="42" w:type="dxa"/>
              <w:end w:w="62" w:type="dxa"/>
            </w:tcMar>
            <w:shd w:fill="F1F2F5"/>
          </w:tcPr>
          <w:p>
            <w:pPr>
              <w:spacing w:after="0"/>
            </w:pPr>
            <w:r>
              <w:rPr>
                <w:rFonts w:ascii="Arial" w:hAnsi="Arial"/>
                <w:color w:val="292837"/>
                <w:sz w:val="14"/>
              </w:rPr>
              <w:t>Ambassador, facilitator and volunteer-lead development</w:t>
            </w:r>
          </w:p>
        </w:tc>
      </w:tr>
      <w:tr>
        <w:tc>
          <w:tcPr>
            <w:tcW w:type="dxa" w:w="2808"/>
            <w:tcMar>
              <w:top w:w="42" w:type="dxa"/>
              <w:start w:w="62" w:type="dxa"/>
              <w:bottom w:w="42" w:type="dxa"/>
              <w:end w:w="62" w:type="dxa"/>
            </w:tcMar>
          </w:tcPr>
          <w:p>
            <w:pPr>
              <w:spacing w:after="0"/>
            </w:pPr>
            <w:r>
              <w:rPr>
                <w:rFonts w:ascii="Arial" w:hAnsi="Arial"/>
                <w:color w:val="292837"/>
                <w:sz w:val="14"/>
              </w:rPr>
              <w:t>Digital matching</w:t>
            </w:r>
          </w:p>
        </w:tc>
        <w:tc>
          <w:tcPr>
            <w:tcW w:type="dxa" w:w="7272"/>
            <w:tcMar>
              <w:top w:w="42" w:type="dxa"/>
              <w:start w:w="62" w:type="dxa"/>
              <w:bottom w:w="42" w:type="dxa"/>
              <w:end w:w="62" w:type="dxa"/>
            </w:tcMar>
          </w:tcPr>
          <w:p>
            <w:pPr>
              <w:spacing w:after="0"/>
            </w:pPr>
            <w:r>
              <w:rPr>
                <w:rFonts w:ascii="Arial" w:hAnsi="Arial"/>
                <w:color w:val="292837"/>
                <w:sz w:val="14"/>
              </w:rPr>
              <w:t>A future Land &amp; People Exchange linking land, skills, businesses and needs</w:t>
            </w:r>
          </w:p>
        </w:tc>
      </w:tr>
      <w:tr>
        <w:tc>
          <w:tcPr>
            <w:tcW w:type="dxa" w:w="2808"/>
            <w:tcMar>
              <w:top w:w="42" w:type="dxa"/>
              <w:start w:w="62" w:type="dxa"/>
              <w:bottom w:w="42" w:type="dxa"/>
              <w:end w:w="62" w:type="dxa"/>
            </w:tcMar>
            <w:shd w:fill="F1F2F5"/>
          </w:tcPr>
          <w:p>
            <w:pPr>
              <w:spacing w:after="0"/>
            </w:pPr>
            <w:r>
              <w:rPr>
                <w:rFonts w:ascii="Arial" w:hAnsi="Arial"/>
                <w:color w:val="292837"/>
                <w:sz w:val="14"/>
              </w:rPr>
              <w:t>Impact measurement</w:t>
            </w:r>
          </w:p>
        </w:tc>
        <w:tc>
          <w:tcPr>
            <w:tcW w:type="dxa" w:w="7272"/>
            <w:tcMar>
              <w:top w:w="42" w:type="dxa"/>
              <w:start w:w="62" w:type="dxa"/>
              <w:bottom w:w="42" w:type="dxa"/>
              <w:end w:w="62" w:type="dxa"/>
            </w:tcMar>
            <w:shd w:fill="F1F2F5"/>
          </w:tcPr>
          <w:p>
            <w:pPr>
              <w:spacing w:after="0"/>
            </w:pPr>
            <w:r>
              <w:rPr>
                <w:rFonts w:ascii="Arial" w:hAnsi="Arial"/>
                <w:color w:val="292837"/>
                <w:sz w:val="14"/>
              </w:rPr>
              <w:t>Consistent evidence of participation, hours, in-kind value and outcomes</w:t>
            </w:r>
          </w:p>
        </w:tc>
      </w:tr>
      <w:tr>
        <w:tc>
          <w:tcPr>
            <w:tcW w:type="dxa" w:w="2808"/>
            <w:tcMar>
              <w:top w:w="42" w:type="dxa"/>
              <w:start w:w="62" w:type="dxa"/>
              <w:bottom w:w="42" w:type="dxa"/>
              <w:end w:w="62" w:type="dxa"/>
            </w:tcMar>
          </w:tcPr>
          <w:p>
            <w:pPr>
              <w:spacing w:after="0"/>
            </w:pPr>
            <w:r>
              <w:rPr>
                <w:rFonts w:ascii="Arial" w:hAnsi="Arial"/>
                <w:color w:val="292837"/>
                <w:sz w:val="14"/>
              </w:rPr>
              <w:t>Community programming</w:t>
            </w:r>
          </w:p>
        </w:tc>
        <w:tc>
          <w:tcPr>
            <w:tcW w:type="dxa" w:w="7272"/>
            <w:tcMar>
              <w:top w:w="42" w:type="dxa"/>
              <w:start w:w="62" w:type="dxa"/>
              <w:bottom w:w="42" w:type="dxa"/>
              <w:end w:w="62" w:type="dxa"/>
            </w:tcMar>
          </w:tcPr>
          <w:p>
            <w:pPr>
              <w:spacing w:after="0"/>
            </w:pPr>
            <w:r>
              <w:rPr>
                <w:rFonts w:ascii="Arial" w:hAnsi="Arial"/>
                <w:color w:val="292837"/>
                <w:sz w:val="14"/>
              </w:rPr>
              <w:t>Regular activity after successful pilot review</w:t>
            </w:r>
          </w:p>
        </w:tc>
      </w:tr>
    </w:tbl>
    <w:p>
      <w:r>
        <w:br w:type="page"/>
      </w:r>
    </w:p>
    <w:p>
      <w:pPr>
        <w:pStyle w:val="Heading1"/>
      </w:pPr>
      <w:r>
        <w:t>12. Why the Pilot Approach Protects Future Investment</w:t>
      </w:r>
    </w:p>
    <w:tbl>
      <w:tblPr>
        <w:tblStyle w:val="TableGrid"/>
        <w:tblW w:type="auto" w:w="0"/>
        <w:jc w:val="center"/>
        <w:tblLayout w:type="fixed"/>
        <w:tblLook w:firstColumn="1" w:firstRow="1" w:lastColumn="0" w:lastRow="0" w:noHBand="0" w:noVBand="1" w:val="04A0"/>
      </w:tblPr>
      <w:tblGrid>
        <w:gridCol w:w="5285"/>
        <w:gridCol w:w="5285"/>
      </w:tblGrid>
      <w:tr>
        <w:trPr>
          <w:tblHeader w:val="true"/>
        </w:trPr>
        <w:tc>
          <w:tcPr>
            <w:tcW w:type="dxa" w:w="4968"/>
            <w:shd w:fill="1C154D"/>
            <w:tcMar>
              <w:top w:w="42" w:type="dxa"/>
              <w:start w:w="62" w:type="dxa"/>
              <w:bottom w:w="42" w:type="dxa"/>
              <w:end w:w="62" w:type="dxa"/>
            </w:tcMar>
          </w:tcPr>
          <w:p>
            <w:pPr>
              <w:spacing w:after="0"/>
            </w:pPr>
            <w:r>
              <w:rPr>
                <w:rFonts w:ascii="Arial" w:hAnsi="Arial"/>
                <w:b/>
                <w:color w:val="FFFFFF"/>
                <w:sz w:val="14"/>
              </w:rPr>
              <w:t>Risk without a pilot</w:t>
            </w:r>
          </w:p>
        </w:tc>
        <w:tc>
          <w:tcPr>
            <w:tcW w:type="dxa" w:w="5112"/>
            <w:shd w:fill="1C154D"/>
            <w:tcMar>
              <w:top w:w="42" w:type="dxa"/>
              <w:start w:w="62" w:type="dxa"/>
              <w:bottom w:w="42" w:type="dxa"/>
              <w:end w:w="62" w:type="dxa"/>
            </w:tcMar>
          </w:tcPr>
          <w:p>
            <w:pPr>
              <w:spacing w:after="0"/>
            </w:pPr>
            <w:r>
              <w:rPr>
                <w:rFonts w:ascii="Arial" w:hAnsi="Arial"/>
                <w:b/>
                <w:color w:val="FFFFFF"/>
                <w:sz w:val="14"/>
              </w:rPr>
              <w:t>How the TGBY model responds</w:t>
            </w:r>
          </w:p>
        </w:tc>
      </w:tr>
      <w:tr>
        <w:tc>
          <w:tcPr>
            <w:tcW w:type="dxa" w:w="4968"/>
            <w:tcMar>
              <w:top w:w="42" w:type="dxa"/>
              <w:start w:w="62" w:type="dxa"/>
              <w:bottom w:w="42" w:type="dxa"/>
              <w:end w:w="62" w:type="dxa"/>
            </w:tcMar>
          </w:tcPr>
          <w:p>
            <w:pPr>
              <w:spacing w:after="0"/>
            </w:pPr>
            <w:r>
              <w:rPr>
                <w:rFonts w:ascii="Arial" w:hAnsi="Arial"/>
                <w:color w:val="292837"/>
                <w:sz w:val="14"/>
              </w:rPr>
              <w:t>Long-term agreements based mainly on enthusiasm</w:t>
            </w:r>
          </w:p>
        </w:tc>
        <w:tc>
          <w:tcPr>
            <w:tcW w:type="dxa" w:w="5112"/>
            <w:tcMar>
              <w:top w:w="42" w:type="dxa"/>
              <w:start w:w="62" w:type="dxa"/>
              <w:bottom w:w="42" w:type="dxa"/>
              <w:end w:w="62" w:type="dxa"/>
            </w:tcMar>
          </w:tcPr>
          <w:p>
            <w:pPr>
              <w:spacing w:after="0"/>
            </w:pPr>
            <w:r>
              <w:rPr>
                <w:rFonts w:ascii="Arial" w:hAnsi="Arial"/>
                <w:color w:val="292837"/>
                <w:sz w:val="14"/>
              </w:rPr>
              <w:t>Demand, behaviour and capacity are observed first</w:t>
            </w:r>
          </w:p>
        </w:tc>
      </w:tr>
      <w:tr>
        <w:tc>
          <w:tcPr>
            <w:tcW w:type="dxa" w:w="4968"/>
            <w:tcMar>
              <w:top w:w="42" w:type="dxa"/>
              <w:start w:w="62" w:type="dxa"/>
              <w:bottom w:w="42" w:type="dxa"/>
              <w:end w:w="62" w:type="dxa"/>
            </w:tcMar>
            <w:shd w:fill="F1F2F5"/>
          </w:tcPr>
          <w:p>
            <w:pPr>
              <w:spacing w:after="0"/>
            </w:pPr>
            <w:r>
              <w:rPr>
                <w:rFonts w:ascii="Arial" w:hAnsi="Arial"/>
                <w:color w:val="292837"/>
                <w:sz w:val="14"/>
              </w:rPr>
              <w:t>Funding committed before leadership is proven</w:t>
            </w:r>
          </w:p>
        </w:tc>
        <w:tc>
          <w:tcPr>
            <w:tcW w:type="dxa" w:w="5112"/>
            <w:tcMar>
              <w:top w:w="42" w:type="dxa"/>
              <w:start w:w="62" w:type="dxa"/>
              <w:bottom w:w="42" w:type="dxa"/>
              <w:end w:w="62" w:type="dxa"/>
            </w:tcMar>
            <w:shd w:fill="F1F2F5"/>
          </w:tcPr>
          <w:p>
            <w:pPr>
              <w:spacing w:after="0"/>
            </w:pPr>
            <w:r>
              <w:rPr>
                <w:rFonts w:ascii="Arial" w:hAnsi="Arial"/>
                <w:color w:val="292837"/>
                <w:sz w:val="14"/>
              </w:rPr>
              <w:t>Local leadership is tested through delivery</w:t>
            </w:r>
          </w:p>
        </w:tc>
      </w:tr>
      <w:tr>
        <w:tc>
          <w:tcPr>
            <w:tcW w:type="dxa" w:w="4968"/>
            <w:tcMar>
              <w:top w:w="42" w:type="dxa"/>
              <w:start w:w="62" w:type="dxa"/>
              <w:bottom w:w="42" w:type="dxa"/>
              <w:end w:w="62" w:type="dxa"/>
            </w:tcMar>
          </w:tcPr>
          <w:p>
            <w:pPr>
              <w:spacing w:after="0"/>
            </w:pPr>
            <w:r>
              <w:rPr>
                <w:rFonts w:ascii="Arial" w:hAnsi="Arial"/>
                <w:color w:val="292837"/>
                <w:sz w:val="14"/>
              </w:rPr>
              <w:t>Responsibilities remain informal</w:t>
            </w:r>
          </w:p>
        </w:tc>
        <w:tc>
          <w:tcPr>
            <w:tcW w:type="dxa" w:w="5112"/>
            <w:tcMar>
              <w:top w:w="42" w:type="dxa"/>
              <w:start w:w="62" w:type="dxa"/>
              <w:bottom w:w="42" w:type="dxa"/>
              <w:end w:w="62" w:type="dxa"/>
            </w:tcMar>
          </w:tcPr>
          <w:p>
            <w:pPr>
              <w:spacing w:after="0"/>
            </w:pPr>
            <w:r>
              <w:rPr>
                <w:rFonts w:ascii="Arial" w:hAnsi="Arial"/>
                <w:color w:val="292837"/>
                <w:sz w:val="14"/>
              </w:rPr>
              <w:t>Roles and boundaries are clarified before expansion</w:t>
            </w:r>
          </w:p>
        </w:tc>
      </w:tr>
      <w:tr>
        <w:tc>
          <w:tcPr>
            <w:tcW w:type="dxa" w:w="4968"/>
            <w:tcMar>
              <w:top w:w="42" w:type="dxa"/>
              <w:start w:w="62" w:type="dxa"/>
              <w:bottom w:w="42" w:type="dxa"/>
              <w:end w:w="62" w:type="dxa"/>
            </w:tcMar>
            <w:shd w:fill="F1F2F5"/>
          </w:tcPr>
          <w:p>
            <w:pPr>
              <w:spacing w:after="0"/>
            </w:pPr>
            <w:r>
              <w:rPr>
                <w:rFonts w:ascii="Arial" w:hAnsi="Arial"/>
                <w:color w:val="292837"/>
                <w:sz w:val="14"/>
              </w:rPr>
              <w:t>Founder becomes the default problem-solver</w:t>
            </w:r>
          </w:p>
        </w:tc>
        <w:tc>
          <w:tcPr>
            <w:tcW w:type="dxa" w:w="5112"/>
            <w:tcMar>
              <w:top w:w="42" w:type="dxa"/>
              <w:start w:w="62" w:type="dxa"/>
              <w:bottom w:w="42" w:type="dxa"/>
              <w:end w:w="62" w:type="dxa"/>
            </w:tcMar>
            <w:shd w:fill="F1F2F5"/>
          </w:tcPr>
          <w:p>
            <w:pPr>
              <w:spacing w:after="0"/>
            </w:pPr>
            <w:r>
              <w:rPr>
                <w:rFonts w:ascii="Arial" w:hAnsi="Arial"/>
                <w:color w:val="292837"/>
                <w:sz w:val="14"/>
              </w:rPr>
              <w:t>Local stewardship is required for sustainable growth</w:t>
            </w:r>
          </w:p>
        </w:tc>
      </w:tr>
      <w:tr>
        <w:tc>
          <w:tcPr>
            <w:tcW w:type="dxa" w:w="4968"/>
            <w:tcMar>
              <w:top w:w="42" w:type="dxa"/>
              <w:start w:w="62" w:type="dxa"/>
              <w:bottom w:w="42" w:type="dxa"/>
              <w:end w:w="62" w:type="dxa"/>
            </w:tcMar>
          </w:tcPr>
          <w:p>
            <w:pPr>
              <w:spacing w:after="0"/>
            </w:pPr>
            <w:r>
              <w:rPr>
                <w:rFonts w:ascii="Arial" w:hAnsi="Arial"/>
                <w:color w:val="292837"/>
                <w:sz w:val="14"/>
              </w:rPr>
              <w:t>Projects continue because investment has already been made</w:t>
            </w:r>
          </w:p>
        </w:tc>
        <w:tc>
          <w:tcPr>
            <w:tcW w:type="dxa" w:w="5112"/>
            <w:tcMar>
              <w:top w:w="42" w:type="dxa"/>
              <w:start w:w="62" w:type="dxa"/>
              <w:bottom w:w="42" w:type="dxa"/>
              <w:end w:w="62" w:type="dxa"/>
            </w:tcMar>
          </w:tcPr>
          <w:p>
            <w:pPr>
              <w:spacing w:after="0"/>
            </w:pPr>
            <w:r>
              <w:rPr>
                <w:rFonts w:ascii="Arial" w:hAnsi="Arial"/>
                <w:color w:val="292837"/>
                <w:sz w:val="14"/>
              </w:rPr>
              <w:t>Formal review allows a responsible go, adapt or stop decision</w:t>
            </w:r>
          </w:p>
        </w:tc>
      </w:tr>
    </w:tbl>
    <w:p>
      <w:pPr>
        <w:pStyle w:val="Heading1"/>
      </w:pPr>
      <w:r>
        <w:t>13. Alignment with Wider Regenerative Network Practice</w:t>
      </w:r>
    </w:p>
    <w:p>
      <w:pPr>
        <w:spacing w:after="40" w:line="240" w:lineRule="auto"/>
      </w:pPr>
      <w:r>
        <w:rPr>
          <w:rFonts w:ascii="Arial" w:hAnsi="Arial"/>
          <w:color w:val="292837"/>
          <w:sz w:val="17"/>
        </w:rPr>
        <w:t>The model sits alongside a wider international movement that connects people with place rather than requiring one central organisation to operate every location. WWOOF connects visitors with organic farmers for hands-on learning and exchange; the Global Ecovillage Network connects people and regenerative communities; and the Permaculture Association's LAND network supports demonstration sites where people can visit, learn and volunteer. The Great Big Yawn can add a distinctive wellbeing, community-activation and local-leadership layer to this network principle.</w:t>
      </w:r>
    </w:p>
    <w:p>
      <w:pPr>
        <w:spacing w:after="40"/>
      </w:pPr>
      <w:r>
        <w:rPr>
          <w:rFonts w:ascii="Arial" w:hAnsi="Arial"/>
          <w:i/>
          <w:color w:val="666675"/>
          <w:sz w:val="13"/>
        </w:rPr>
        <w:t>Reference examples: WWOOF (wwoof.net); Global Ecovillage Network (ecovillage.org); Permaculture Association LAND Network (permaculture.org.uk/land).</w:t>
      </w:r>
    </w:p>
    <w:p>
      <w:pPr>
        <w:pStyle w:val="Heading1"/>
      </w:pPr>
      <w:r>
        <w:t>14. Evidence Available for Bids &amp; Partnerships</w:t>
      </w:r>
    </w:p>
    <w:tbl>
      <w:tblPr>
        <w:tblStyle w:val="TableGrid"/>
        <w:tblW w:type="auto" w:w="0"/>
        <w:jc w:val="center"/>
        <w:tblLayout w:type="fixed"/>
        <w:tblLook w:firstColumn="1" w:firstRow="1" w:lastColumn="0" w:lastRow="0" w:noHBand="0" w:noVBand="1" w:val="04A0"/>
      </w:tblPr>
      <w:tblGrid>
        <w:gridCol w:w="5285"/>
        <w:gridCol w:w="5285"/>
      </w:tblGrid>
      <w:tr>
        <w:trPr>
          <w:tblHeader w:val="true"/>
        </w:trPr>
        <w:tc>
          <w:tcPr>
            <w:tcW w:type="dxa" w:w="2448"/>
            <w:shd w:fill="1C154D"/>
            <w:tcMar>
              <w:top w:w="42" w:type="dxa"/>
              <w:start w:w="62" w:type="dxa"/>
              <w:bottom w:w="42" w:type="dxa"/>
              <w:end w:w="62" w:type="dxa"/>
            </w:tcMar>
          </w:tcPr>
          <w:p>
            <w:pPr>
              <w:spacing w:after="0"/>
            </w:pPr>
            <w:r>
              <w:rPr>
                <w:rFonts w:ascii="Arial" w:hAnsi="Arial"/>
                <w:b/>
                <w:color w:val="FFFFFF"/>
                <w:sz w:val="14"/>
              </w:rPr>
              <w:t>Evidence</w:t>
            </w:r>
          </w:p>
        </w:tc>
        <w:tc>
          <w:tcPr>
            <w:tcW w:type="dxa" w:w="7632"/>
            <w:shd w:fill="1C154D"/>
            <w:tcMar>
              <w:top w:w="42" w:type="dxa"/>
              <w:start w:w="62" w:type="dxa"/>
              <w:bottom w:w="42" w:type="dxa"/>
              <w:end w:w="62" w:type="dxa"/>
            </w:tcMar>
          </w:tcPr>
          <w:p>
            <w:pPr>
              <w:spacing w:after="0"/>
            </w:pPr>
            <w:r>
              <w:rPr>
                <w:rFonts w:ascii="Arial" w:hAnsi="Arial"/>
                <w:b/>
                <w:color w:val="FFFFFF"/>
                <w:sz w:val="14"/>
              </w:rPr>
              <w:t>Available now</w:t>
            </w:r>
          </w:p>
        </w:tc>
      </w:tr>
      <w:tr>
        <w:tc>
          <w:tcPr>
            <w:tcW w:type="dxa" w:w="2448"/>
            <w:tcMar>
              <w:top w:w="42" w:type="dxa"/>
              <w:start w:w="62" w:type="dxa"/>
              <w:bottom w:w="42" w:type="dxa"/>
              <w:end w:w="62" w:type="dxa"/>
            </w:tcMar>
          </w:tcPr>
          <w:p>
            <w:pPr>
              <w:spacing w:after="0"/>
            </w:pPr>
            <w:r>
              <w:rPr>
                <w:rFonts w:ascii="Arial" w:hAnsi="Arial"/>
                <w:color w:val="292837"/>
                <w:sz w:val="14"/>
              </w:rPr>
              <w:t>Participation</w:t>
            </w:r>
          </w:p>
        </w:tc>
        <w:tc>
          <w:tcPr>
            <w:tcW w:type="dxa" w:w="7632"/>
            <w:tcMar>
              <w:top w:w="42" w:type="dxa"/>
              <w:start w:w="62" w:type="dxa"/>
              <w:bottom w:w="42" w:type="dxa"/>
              <w:end w:w="62" w:type="dxa"/>
            </w:tcMar>
          </w:tcPr>
          <w:p>
            <w:pPr>
              <w:spacing w:after="0"/>
            </w:pPr>
            <w:r>
              <w:rPr>
                <w:rFonts w:ascii="Arial" w:hAnsi="Arial"/>
                <w:color w:val="292837"/>
                <w:sz w:val="14"/>
              </w:rPr>
              <w:t>27 people engaged and 166+ volunteer/project hours</w:t>
            </w:r>
          </w:p>
        </w:tc>
      </w:tr>
      <w:tr>
        <w:tc>
          <w:tcPr>
            <w:tcW w:type="dxa" w:w="2448"/>
            <w:tcMar>
              <w:top w:w="42" w:type="dxa"/>
              <w:start w:w="62" w:type="dxa"/>
              <w:bottom w:w="42" w:type="dxa"/>
              <w:end w:w="62" w:type="dxa"/>
            </w:tcMar>
            <w:shd w:fill="F1F2F5"/>
          </w:tcPr>
          <w:p>
            <w:pPr>
              <w:spacing w:after="0"/>
            </w:pPr>
            <w:r>
              <w:rPr>
                <w:rFonts w:ascii="Arial" w:hAnsi="Arial"/>
                <w:color w:val="292837"/>
                <w:sz w:val="14"/>
              </w:rPr>
              <w:t>Business engagement</w:t>
            </w:r>
          </w:p>
        </w:tc>
        <w:tc>
          <w:tcPr>
            <w:tcW w:type="dxa" w:w="7632"/>
            <w:tcMar>
              <w:top w:w="42" w:type="dxa"/>
              <w:start w:w="62" w:type="dxa"/>
              <w:bottom w:w="42" w:type="dxa"/>
              <w:end w:w="62" w:type="dxa"/>
            </w:tcMar>
            <w:shd w:fill="F1F2F5"/>
          </w:tcPr>
          <w:p>
            <w:pPr>
              <w:spacing w:after="0"/>
            </w:pPr>
            <w:r>
              <w:rPr>
                <w:rFonts w:ascii="Arial" w:hAnsi="Arial"/>
                <w:color w:val="292837"/>
                <w:sz w:val="14"/>
              </w:rPr>
              <w:t>8 local businesses and £960+ identified in-kind support</w:t>
            </w:r>
          </w:p>
        </w:tc>
      </w:tr>
      <w:tr>
        <w:tc>
          <w:tcPr>
            <w:tcW w:type="dxa" w:w="2448"/>
            <w:tcMar>
              <w:top w:w="42" w:type="dxa"/>
              <w:start w:w="62" w:type="dxa"/>
              <w:bottom w:w="42" w:type="dxa"/>
              <w:end w:w="62" w:type="dxa"/>
            </w:tcMar>
          </w:tcPr>
          <w:p>
            <w:pPr>
              <w:spacing w:after="0"/>
            </w:pPr>
            <w:r>
              <w:rPr>
                <w:rFonts w:ascii="Arial" w:hAnsi="Arial"/>
                <w:color w:val="292837"/>
                <w:sz w:val="14"/>
              </w:rPr>
              <w:t>Physical outcomes</w:t>
            </w:r>
          </w:p>
        </w:tc>
        <w:tc>
          <w:tcPr>
            <w:tcW w:type="dxa" w:w="7632"/>
            <w:tcMar>
              <w:top w:w="42" w:type="dxa"/>
              <w:start w:w="62" w:type="dxa"/>
              <w:bottom w:w="42" w:type="dxa"/>
              <w:end w:w="62" w:type="dxa"/>
            </w:tcMar>
          </w:tcPr>
          <w:p>
            <w:pPr>
              <w:spacing w:after="0"/>
            </w:pPr>
            <w:r>
              <w:rPr>
                <w:rFonts w:ascii="Arial" w:hAnsi="Arial"/>
                <w:color w:val="292837"/>
                <w:sz w:val="14"/>
              </w:rPr>
              <w:t>Photographs and film showing site change and activity</w:t>
            </w:r>
          </w:p>
        </w:tc>
      </w:tr>
      <w:tr>
        <w:tc>
          <w:tcPr>
            <w:tcW w:type="dxa" w:w="2448"/>
            <w:tcMar>
              <w:top w:w="42" w:type="dxa"/>
              <w:start w:w="62" w:type="dxa"/>
              <w:bottom w:w="42" w:type="dxa"/>
              <w:end w:w="62" w:type="dxa"/>
            </w:tcMar>
            <w:shd w:fill="F1F2F5"/>
          </w:tcPr>
          <w:p>
            <w:pPr>
              <w:spacing w:after="0"/>
            </w:pPr>
            <w:r>
              <w:rPr>
                <w:rFonts w:ascii="Arial" w:hAnsi="Arial"/>
                <w:color w:val="292837"/>
                <w:sz w:val="14"/>
              </w:rPr>
              <w:t>Human outcomes</w:t>
            </w:r>
          </w:p>
        </w:tc>
        <w:tc>
          <w:tcPr>
            <w:tcW w:type="dxa" w:w="7632"/>
            <w:tcMar>
              <w:top w:w="42" w:type="dxa"/>
              <w:start w:w="62" w:type="dxa"/>
              <w:bottom w:w="42" w:type="dxa"/>
              <w:end w:w="62" w:type="dxa"/>
            </w:tcMar>
            <w:shd w:fill="F1F2F5"/>
          </w:tcPr>
          <w:p>
            <w:pPr>
              <w:spacing w:after="0"/>
            </w:pPr>
            <w:r>
              <w:rPr>
                <w:rFonts w:ascii="Arial" w:hAnsi="Arial"/>
                <w:color w:val="292837"/>
                <w:sz w:val="14"/>
              </w:rPr>
              <w:t>Participant observations and video testimonials</w:t>
            </w:r>
          </w:p>
        </w:tc>
      </w:tr>
      <w:tr>
        <w:tc>
          <w:tcPr>
            <w:tcW w:type="dxa" w:w="2448"/>
            <w:tcMar>
              <w:top w:w="42" w:type="dxa"/>
              <w:start w:w="62" w:type="dxa"/>
              <w:bottom w:w="42" w:type="dxa"/>
              <w:end w:w="62" w:type="dxa"/>
            </w:tcMar>
          </w:tcPr>
          <w:p>
            <w:pPr>
              <w:spacing w:after="0"/>
            </w:pPr>
            <w:r>
              <w:rPr>
                <w:rFonts w:ascii="Arial" w:hAnsi="Arial"/>
                <w:color w:val="292837"/>
                <w:sz w:val="14"/>
              </w:rPr>
              <w:t>Delivery capability</w:t>
            </w:r>
          </w:p>
        </w:tc>
        <w:tc>
          <w:tcPr>
            <w:tcW w:type="dxa" w:w="7632"/>
            <w:tcMar>
              <w:top w:w="42" w:type="dxa"/>
              <w:start w:w="62" w:type="dxa"/>
              <w:bottom w:w="42" w:type="dxa"/>
              <w:end w:w="62" w:type="dxa"/>
            </w:tcMar>
          </w:tcPr>
          <w:p>
            <w:pPr>
              <w:spacing w:after="0"/>
            </w:pPr>
            <w:r>
              <w:rPr>
                <w:rFonts w:ascii="Arial" w:hAnsi="Arial"/>
                <w:color w:val="292837"/>
                <w:sz w:val="14"/>
              </w:rPr>
              <w:t>Mobilisation, digital preparation and operational learning</w:t>
            </w:r>
          </w:p>
        </w:tc>
      </w:tr>
      <w:tr>
        <w:tc>
          <w:tcPr>
            <w:tcW w:type="dxa" w:w="2448"/>
            <w:tcMar>
              <w:top w:w="42" w:type="dxa"/>
              <w:start w:w="62" w:type="dxa"/>
              <w:bottom w:w="42" w:type="dxa"/>
              <w:end w:w="62" w:type="dxa"/>
            </w:tcMar>
            <w:shd w:fill="F1F2F5"/>
          </w:tcPr>
          <w:p>
            <w:pPr>
              <w:spacing w:after="0"/>
            </w:pPr>
            <w:r>
              <w:rPr>
                <w:rFonts w:ascii="Arial" w:hAnsi="Arial"/>
                <w:color w:val="292837"/>
                <w:sz w:val="14"/>
              </w:rPr>
              <w:t>Governance learning</w:t>
            </w:r>
          </w:p>
        </w:tc>
        <w:tc>
          <w:tcPr>
            <w:tcW w:type="dxa" w:w="7632"/>
            <w:tcMar>
              <w:top w:w="42" w:type="dxa"/>
              <w:start w:w="62" w:type="dxa"/>
              <w:bottom w:w="42" w:type="dxa"/>
              <w:end w:w="62" w:type="dxa"/>
            </w:tcMar>
            <w:shd w:fill="F1F2F5"/>
          </w:tcPr>
          <w:p>
            <w:pPr>
              <w:spacing w:after="0"/>
            </w:pPr>
            <w:r>
              <w:rPr>
                <w:rFonts w:ascii="Arial" w:hAnsi="Arial"/>
                <w:color w:val="292837"/>
                <w:sz w:val="14"/>
              </w:rPr>
              <w:t>Stage-gated partnership and capacity framework</w:t>
            </w:r>
          </w:p>
        </w:tc>
      </w:tr>
      <w:tr>
        <w:tc>
          <w:tcPr>
            <w:tcW w:type="dxa" w:w="2448"/>
            <w:tcMar>
              <w:top w:w="42" w:type="dxa"/>
              <w:start w:w="62" w:type="dxa"/>
              <w:bottom w:w="42" w:type="dxa"/>
              <w:end w:w="62" w:type="dxa"/>
            </w:tcMar>
          </w:tcPr>
          <w:p>
            <w:pPr>
              <w:spacing w:after="0"/>
            </w:pPr>
            <w:r>
              <w:rPr>
                <w:rFonts w:ascii="Arial" w:hAnsi="Arial"/>
                <w:color w:val="292837"/>
                <w:sz w:val="14"/>
              </w:rPr>
              <w:t>Replicability</w:t>
            </w:r>
          </w:p>
        </w:tc>
        <w:tc>
          <w:tcPr>
            <w:tcW w:type="dxa" w:w="7632"/>
            <w:tcMar>
              <w:top w:w="42" w:type="dxa"/>
              <w:start w:w="62" w:type="dxa"/>
              <w:bottom w:w="42" w:type="dxa"/>
              <w:end w:w="62" w:type="dxa"/>
            </w:tcMar>
          </w:tcPr>
          <w:p>
            <w:pPr>
              <w:spacing w:after="0"/>
            </w:pPr>
            <w:r>
              <w:rPr>
                <w:rFonts w:ascii="Arial" w:hAnsi="Arial"/>
                <w:color w:val="292837"/>
                <w:sz w:val="14"/>
              </w:rPr>
              <w:t>A defined process for future landowners and communities</w:t>
            </w:r>
          </w:p>
        </w:tc>
      </w:tr>
    </w:tbl>
    <w:p>
      <w:pPr>
        <w:pStyle w:val="Heading1"/>
      </w:pPr>
      <w:r>
        <w:t>15. Moving Forward</w:t>
      </w:r>
    </w:p>
    <w:p>
      <w:pPr>
        <w:spacing w:after="40" w:line="240" w:lineRule="auto"/>
      </w:pPr>
      <w:r>
        <w:rPr>
          <w:rFonts w:ascii="Arial" w:hAnsi="Arial"/>
          <w:color w:val="292837"/>
          <w:sz w:val="17"/>
        </w:rPr>
        <w:t>Sollom Splash is best understood as a successful proof-of-concept and discovery pilot. It demonstrated that The Great Big Yawn can mobilise people, businesses and practical resources quickly while showing why not every promising site should become a long-term partnership.</w:t>
      </w:r>
    </w:p>
    <w:tbl>
      <w:tblPr>
        <w:tblW w:type="auto" w:w="0"/>
        <w:tblLook w:firstColumn="1" w:firstRow="1" w:lastColumn="0" w:lastRow="0" w:noHBand="0" w:noVBand="1" w:val="04A0"/>
      </w:tblPr>
      <w:tblGrid>
        <w:gridCol w:w="10570"/>
      </w:tblGrid>
      <w:tr>
        <w:tc>
          <w:tcPr>
            <w:tcW w:type="dxa" w:w="10570"/>
            <w:shd w:fill="F1F2F5"/>
            <w:tcMar>
              <w:top w:w="70" w:type="dxa"/>
              <w:start w:w="90" w:type="dxa"/>
              <w:bottom w:w="70" w:type="dxa"/>
              <w:end w:w="90" w:type="dxa"/>
            </w:tcMar>
          </w:tcPr>
          <w:p>
            <w:pPr>
              <w:spacing w:after="0"/>
            </w:pPr>
            <w:r>
              <w:rPr>
                <w:rFonts w:ascii="Arial" w:hAnsi="Arial"/>
                <w:b/>
                <w:color w:val="EC008C"/>
                <w:sz w:val="17"/>
              </w:rPr>
              <w:t xml:space="preserve">THE FUTURE MODEL  </w:t>
            </w:r>
            <w:r>
              <w:rPr>
                <w:rFonts w:ascii="Arial" w:hAnsi="Arial"/>
                <w:color w:val="292837"/>
                <w:sz w:val="16"/>
              </w:rPr>
              <w:t>The Great Big Yawn will scale the blueprint, not the founder's workload. Future projects will be activated, tested, measured and only progressed where local stewardship, capacity, shared values and reciprocal responsibility are demonstrably present.</w:t>
            </w:r>
          </w:p>
        </w:tc>
      </w:tr>
    </w:tbl>
    <w:p>
      <w:pPr>
        <w:spacing w:before="80"/>
        <w:jc w:val="center"/>
      </w:pPr>
      <w:r>
        <w:rPr>
          <w:rFonts w:ascii="Arial" w:hAnsi="Arial"/>
          <w:b/>
          <w:color w:val="1C154D"/>
          <w:sz w:val="16"/>
        </w:rPr>
        <w:t>EVERYONE CAN BELONG  •  EVERYONE CAN CONTRIBUTE  •  RESPONSIBILITY IS MATCHED TO CAPACITY</w:t>
      </w:r>
    </w:p>
    <w:p>
      <w:pPr>
        <w:jc w:val="center"/>
      </w:pPr>
      <w:r>
        <w:rPr>
          <w:rFonts w:ascii="Arial" w:hAnsi="Arial"/>
          <w:b/>
          <w:color w:val="EC008C"/>
          <w:sz w:val="17"/>
        </w:rPr>
        <w:t>From Boredom, Apathy &amp; Exhaustion towards Hope, Creativity &amp; Possibility</w:t>
      </w:r>
    </w:p>
    <w:sectPr w:rsidR="00FC693F" w:rsidRPr="0006063C" w:rsidSect="00034616">
      <w:headerReference w:type="default" r:id="rId9"/>
      <w:footerReference w:type="default" r:id="rId10"/>
      <w:pgSz w:w="12240" w:h="15840"/>
      <w:pgMar w:top="648" w:right="835" w:bottom="662"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Arial" w:hAnsi="Arial"/>
        <w:color w:val="6D6D77"/>
        <w:sz w:val="13"/>
      </w:rPr>
      <w:t>Sollom Splash Pilot Evidence &amp; Future Land Stewardship Model | August 2026</w:t>
    </w:r>
  </w:p>
  <w:p>
    <w:pPr>
      <w:jc w:val="right"/>
    </w:pPr>
    <w:r>
      <w:rPr>
        <w:rFonts w:ascii="Arial" w:hAnsi="Arial"/>
        <w:color w:val="6D6D77"/>
        <w:sz w:val="14"/>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Pr>
    <w:tblGrid>
      <w:gridCol w:w="5076"/>
      <w:gridCol w:w="5076"/>
    </w:tblGrid>
    <w:tr>
      <w:tc>
        <w:tcPr>
          <w:tcW w:type="dxa" w:w="5076"/>
        </w:tcPr>
        <w:p>
          <w:r>
            <w:drawing>
              <wp:inline xmlns:a="http://schemas.openxmlformats.org/drawingml/2006/main" xmlns:pic="http://schemas.openxmlformats.org/drawingml/2006/picture">
                <wp:extent cx="493776" cy="571602"/>
                <wp:docPr id="1" name="Picture 1"/>
                <wp:cNvGraphicFramePr>
                  <a:graphicFrameLocks noChangeAspect="1"/>
                </wp:cNvGraphicFramePr>
                <a:graphic>
                  <a:graphicData uri="http://schemas.openxmlformats.org/drawingml/2006/picture">
                    <pic:pic>
                      <pic:nvPicPr>
                        <pic:cNvPr id="0" name="image5.png"/>
                        <pic:cNvPicPr/>
                      </pic:nvPicPr>
                      <pic:blipFill>
                        <a:blip r:embed="rId1"/>
                        <a:stretch>
                          <a:fillRect/>
                        </a:stretch>
                      </pic:blipFill>
                      <pic:spPr>
                        <a:xfrm>
                          <a:off x="0" y="0"/>
                          <a:ext cx="493776" cy="571602"/>
                        </a:xfrm>
                        <a:prstGeom prst="rect"/>
                      </pic:spPr>
                    </pic:pic>
                  </a:graphicData>
                </a:graphic>
              </wp:inline>
            </w:drawing>
          </w:r>
        </w:p>
      </w:tc>
      <w:tc>
        <w:tcPr>
          <w:tcW w:type="dxa" w:w="5076"/>
        </w:tcPr>
        <w:p>
          <w:pPr>
            <w:jc w:val="right"/>
          </w:pPr>
          <w:r>
            <w:rPr>
              <w:rFonts w:ascii="Arial" w:hAnsi="Arial"/>
              <w:b/>
              <w:color w:val="1C154D"/>
              <w:sz w:val="14"/>
            </w:rPr>
            <w:t>THE GREAT BIG YAWN CIC  |  COMMUNITY LAND ACTIVATION</w:t>
          </w:r>
        </w:p>
      </w:tc>
    </w:tr>
  </w:tbl>
  <w:tbl>
    <w:tblPr>
      <w:tblW w:type="auto" w:w="0"/>
      <w:tblLook w:firstColumn="1" w:firstRow="1" w:lastColumn="0" w:lastRow="0" w:noHBand="0" w:noVBand="1" w:val="04A0"/>
    </w:tblPr>
    <w:tblGrid>
      <w:gridCol w:w="10152"/>
    </w:tblGrid>
    <w:tr>
      <w:tc>
        <w:tcPr>
          <w:tcW w:type="dxa" w:w="10152"/>
          <w:shd w:fill="EC008C"/>
          <w:tcMar>
            <w:top w:w="0" w:type="dxa"/>
            <w:start w:w="0" w:type="dxa"/>
            <w:bottom w:w="0" w:type="dxa"/>
            <w:end w:w="0" w:type="dxa"/>
          </w:tcMar>
        </w:tcP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92837"/>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40"/>
      <w:outlineLvl w:val="0"/>
    </w:pPr>
    <w:rPr>
      <w:rFonts w:asciiTheme="majorHAnsi" w:eastAsiaTheme="majorEastAsia" w:hAnsiTheme="majorHAnsi" w:cstheme="majorBidi" w:ascii="Arial" w:hAnsi="Arial"/>
      <w:b/>
      <w:bCs/>
      <w:color w:val="EC008C"/>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ptionSmall">
    <w:name w:val="CaptionSmall"/>
    <w:pPr>
      <w:spacing w:after="0"/>
    </w:pPr>
    <w:rPr>
      <w:rFonts w:ascii="Arial" w:hAnsi="Arial"/>
      <w:i/>
      <w:color w:val="666675"/>
      <w:sz w:val="1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