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pPr>
      <w:r>
        <w:rPr>
          <w:rFonts w:ascii="Arial" w:cs="Arial" w:eastAsia="Arial" w:hAnsi="Arial"/>
          <w:b/>
          <w:bCs/>
          <w:color w:val="5B21B6"/>
          <w:sz w:val="52"/>
          <w:szCs w:val="52"/>
        </w:rPr>
        <w:t xml:space="preserve">Energy Shift</w:t>
      </w:r>
    </w:p>
    <w:p>
      <w:pPr>
        <w:spacing w:after="80" w:before="0"/>
      </w:pPr>
      <w:r>
        <w:rPr>
          <w:rFonts w:ascii="Arial" w:cs="Arial" w:eastAsia="Arial" w:hAnsi="Arial"/>
          <w:b/>
          <w:bCs/>
          <w:color w:val="111827"/>
          <w:sz w:val="40"/>
          <w:szCs w:val="40"/>
        </w:rPr>
        <w:t xml:space="preserve">Consumer Terms and Conditions</w:t>
      </w:r>
    </w:p>
    <w:p>
      <w:pPr>
        <w:spacing w:after="80" w:before="0"/>
      </w:pPr>
      <w:r>
        <w:rPr>
          <w:rFonts w:ascii="Arial" w:cs="Arial" w:eastAsia="Arial" w:hAnsi="Arial"/>
          <w:i/>
          <w:iCs/>
          <w:color w:val="6B7280"/>
          <w:sz w:val="24"/>
          <w:szCs w:val="24"/>
        </w:rPr>
        <w:t xml:space="preserve">Terms of Service for individual users of the Energy Shift platform</w:t>
      </w:r>
    </w:p>
    <w:p>
      <w:pPr>
        <w:spacing w:after="320" w:before="0"/>
      </w:pPr>
      <w:r>
        <w:rPr>
          <w:rFonts w:ascii="Arial" w:cs="Arial" w:eastAsia="Arial" w:hAnsi="Arial"/>
          <w:color w:val="6B7280"/>
          <w:sz w:val="20"/>
          <w:szCs w:val="20"/>
        </w:rPr>
        <w:t xml:space="preserve">Last updated: 21 March 2026  ·  Version 1.0</w:t>
      </w:r>
    </w:p>
    <w:p>
      <w:pPr>
        <w:pBdr>
          <w:bottom w:val="single" w:color="E5E7EB" w:sz="4" w:space="1"/>
        </w:pBdr>
        <w:spacing w:after="200" w:before="200"/>
      </w:pPr>
      <w:r>
        <w:t xml:space="preserve"/>
      </w:r>
    </w:p>
    <w:p>
      <w:pPr>
        <w:spacing w:after="140" w:before="0"/>
      </w:pPr>
      <w:r>
        <w:rPr>
          <w:rFonts w:ascii="Arial" w:cs="Arial" w:eastAsia="Arial" w:hAnsi="Arial"/>
          <w:b w:val="false"/>
          <w:bCs w:val="false"/>
          <w:i w:val="false"/>
          <w:iCs w:val="false"/>
          <w:color w:val="111827"/>
          <w:sz w:val="22"/>
          <w:szCs w:val="22"/>
        </w:rPr>
        <w:t xml:space="preserve">These Terms and Conditions (“Terms”) govern your use of the Energy Shift platform, including our website at energy-vouchers.com, our consumer application, and any related services (together, the “Services”). Please read them carefully before creating an account or making a purchase.</w:t>
      </w:r>
    </w:p>
    <w:p>
      <w:pPr>
        <w:spacing w:after="140" w:before="0"/>
      </w:pPr>
      <w:r>
        <w:rPr>
          <w:rFonts w:ascii="Arial" w:cs="Arial" w:eastAsia="Arial" w:hAnsi="Arial"/>
          <w:b w:val="false"/>
          <w:bCs w:val="false"/>
          <w:i w:val="false"/>
          <w:iCs w:val="false"/>
          <w:color w:val="111827"/>
          <w:sz w:val="22"/>
          <w:szCs w:val="22"/>
        </w:rPr>
        <w:t xml:space="preserve">By creating an account or using the Services, you agree to be bound by these Terms. If you do not agree, you must not use the Services.</w:t>
      </w:r>
    </w:p>
    <w:p>
      <w:pPr>
        <w:spacing w:after="140" w:before="0"/>
      </w:pPr>
      <w:r>
        <w:rPr>
          <w:rFonts w:ascii="Arial" w:cs="Arial" w:eastAsia="Arial" w:hAnsi="Arial"/>
          <w:b w:val="false"/>
          <w:bCs w:val="false"/>
          <w:i w:val="false"/>
          <w:iCs w:val="false"/>
          <w:color w:val="111827"/>
          <w:sz w:val="22"/>
          <w:szCs w:val="22"/>
        </w:rPr>
        <w:t xml:space="preserve">These Terms are governed by English law and your statutory rights as a consumer under UK law (including the Consumer Rights Act 2015 and the Consumer Contracts (Information, Cancellation and Additional Charges) Regulations 2013) are not affected.</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1. About Us</w:t>
      </w:r>
    </w:p>
    <w:p>
      <w:pPr>
        <w:spacing w:after="140" w:before="0"/>
      </w:pPr>
      <w:r>
        <w:rPr>
          <w:rFonts w:ascii="Arial" w:cs="Arial" w:eastAsia="Arial" w:hAnsi="Arial"/>
          <w:b w:val="false"/>
          <w:bCs w:val="false"/>
          <w:i w:val="false"/>
          <w:iCs w:val="false"/>
          <w:color w:val="111827"/>
          <w:sz w:val="22"/>
          <w:szCs w:val="22"/>
        </w:rPr>
        <w:t xml:space="preserve">The Services are operated by Energy Shift Europe Limited (“Energy Shift”, “we”, “us”, “our”), a company registered in England and Wales.</w:t>
      </w:r>
    </w:p>
    <w:p>
      <w:pPr>
        <w:spacing w:after="140" w:before="0"/>
      </w:pPr>
      <w:r>
        <w:rPr>
          <w:rFonts w:ascii="Arial" w:cs="Arial" w:eastAsia="Arial" w:hAnsi="Arial"/>
          <w:b/>
          <w:bCs/>
          <w:color w:val="111827"/>
          <w:sz w:val="22"/>
          <w:szCs w:val="22"/>
        </w:rPr>
        <w:t xml:space="preserve">Registered office: </w:t>
      </w:r>
      <w:r>
        <w:rPr>
          <w:rFonts w:ascii="Arial" w:cs="Arial" w:eastAsia="Arial" w:hAnsi="Arial"/>
          <w:color w:val="111827"/>
          <w:sz w:val="22"/>
          <w:szCs w:val="22"/>
        </w:rPr>
        <w:t xml:space="preserve">124 City Road, London, EC1V 2NX, United Kingdom</w:t>
      </w:r>
    </w:p>
    <w:p>
      <w:pPr>
        <w:spacing w:after="140" w:before="0"/>
      </w:pPr>
      <w:r>
        <w:rPr>
          <w:rFonts w:ascii="Arial" w:cs="Arial" w:eastAsia="Arial" w:hAnsi="Arial"/>
          <w:b/>
          <w:bCs/>
          <w:color w:val="111827"/>
          <w:sz w:val="22"/>
          <w:szCs w:val="22"/>
        </w:rPr>
        <w:t xml:space="preserve">Companies House number: </w:t>
      </w:r>
      <w:r>
        <w:rPr>
          <w:rFonts w:ascii="Arial" w:cs="Arial" w:eastAsia="Arial" w:hAnsi="Arial"/>
          <w:color w:val="111827"/>
          <w:sz w:val="22"/>
          <w:szCs w:val="22"/>
        </w:rPr>
        <w:t xml:space="preserve">13579214</w:t>
      </w:r>
    </w:p>
    <w:p>
      <w:pPr>
        <w:spacing w:after="140" w:before="0"/>
      </w:pPr>
      <w:r>
        <w:rPr>
          <w:rFonts w:ascii="Arial" w:cs="Arial" w:eastAsia="Arial" w:hAnsi="Arial"/>
          <w:b/>
          <w:bCs/>
          <w:color w:val="111827"/>
          <w:sz w:val="22"/>
          <w:szCs w:val="22"/>
        </w:rPr>
        <w:t xml:space="preserve">ICO registration: </w:t>
      </w:r>
      <w:r>
        <w:rPr>
          <w:rFonts w:ascii="Arial" w:cs="Arial" w:eastAsia="Arial" w:hAnsi="Arial"/>
          <w:color w:val="111827"/>
          <w:sz w:val="22"/>
          <w:szCs w:val="22"/>
        </w:rPr>
        <w:t xml:space="preserve">ZB382436</w:t>
      </w:r>
    </w:p>
    <w:p>
      <w:pPr>
        <w:spacing w:after="140" w:before="0"/>
      </w:pPr>
      <w:r>
        <w:rPr>
          <w:rFonts w:ascii="Arial" w:cs="Arial" w:eastAsia="Arial" w:hAnsi="Arial"/>
          <w:b/>
          <w:bCs/>
          <w:color w:val="111827"/>
          <w:sz w:val="22"/>
          <w:szCs w:val="22"/>
        </w:rPr>
        <w:t xml:space="preserve">Contact: </w:t>
      </w:r>
      <w:hyperlink w:history="1" r:id="rId2a3f1nxbhbotstjdydz-p">
        <w:r>
          <w:rPr>
            <w:rStyle w:val="Hyperlink"/>
            <w:rFonts w:ascii="Arial" w:cs="Arial" w:eastAsia="Arial" w:hAnsi="Arial"/>
            <w:color w:val="5B21B6"/>
            <w:sz w:val="22"/>
            <w:szCs w:val="22"/>
            <w:u w:val="single"/>
          </w:rPr>
          <w:t xml:space="preserve">support@energyshift.eu</w:t>
        </w:r>
      </w:hyperlink>
    </w:p>
    <w:p>
      <w:pPr>
        <w:spacing w:after="100" w:before="0"/>
      </w:pPr>
      <w:r>
        <w:t xml:space="preserve"/>
      </w:r>
    </w:p>
    <w:p>
      <w:pPr>
        <w:pStyle w:val="Heading2"/>
        <w:spacing w:after="120" w:before="360"/>
      </w:pPr>
      <w:r>
        <w:rPr>
          <w:rFonts w:ascii="Arial" w:cs="Arial" w:eastAsia="Arial" w:hAnsi="Arial"/>
          <w:b/>
          <w:bCs/>
          <w:color w:val="111827"/>
          <w:sz w:val="26"/>
          <w:szCs w:val="26"/>
        </w:rPr>
        <w:t xml:space="preserve">2. Eligibility</w:t>
      </w:r>
    </w:p>
    <w:p>
      <w:pPr>
        <w:pStyle w:val="ListParagraph"/>
        <w:numPr>
          <w:ilvl w:val="0"/>
          <w:numId w:val="2"/>
        </w:numPr>
        <w:spacing w:after="80" w:before="0"/>
      </w:pPr>
      <w:r>
        <w:rPr>
          <w:rFonts w:ascii="Arial" w:cs="Arial" w:eastAsia="Arial" w:hAnsi="Arial"/>
          <w:color w:val="111827"/>
          <w:sz w:val="22"/>
          <w:szCs w:val="22"/>
        </w:rPr>
        <w:t xml:space="preserve">You must be at least 18 years old to create an account and purchase vouchers.</w:t>
      </w:r>
    </w:p>
    <w:p>
      <w:pPr>
        <w:pStyle w:val="ListParagraph"/>
        <w:numPr>
          <w:ilvl w:val="0"/>
          <w:numId w:val="2"/>
        </w:numPr>
        <w:spacing w:after="80" w:before="0"/>
      </w:pPr>
      <w:r>
        <w:rPr>
          <w:rFonts w:ascii="Arial" w:cs="Arial" w:eastAsia="Arial" w:hAnsi="Arial"/>
          <w:color w:val="111827"/>
          <w:sz w:val="22"/>
          <w:szCs w:val="22"/>
        </w:rPr>
        <w:t xml:space="preserve">You must be resident in a country where the Services are available. We currently serve consumers in the United Kingdom and European Economic Area.</w:t>
      </w:r>
    </w:p>
    <w:p>
      <w:pPr>
        <w:pStyle w:val="ListParagraph"/>
        <w:numPr>
          <w:ilvl w:val="0"/>
          <w:numId w:val="2"/>
        </w:numPr>
        <w:spacing w:after="80" w:before="0"/>
      </w:pPr>
      <w:r>
        <w:rPr>
          <w:rFonts w:ascii="Arial" w:cs="Arial" w:eastAsia="Arial" w:hAnsi="Arial"/>
          <w:color w:val="111827"/>
          <w:sz w:val="22"/>
          <w:szCs w:val="22"/>
        </w:rPr>
        <w:t xml:space="preserve">By creating an account, you confirm that the information you provide is accurate, complete, and up to date.</w:t>
      </w:r>
    </w:p>
    <w:p>
      <w:pPr>
        <w:pStyle w:val="ListParagraph"/>
        <w:numPr>
          <w:ilvl w:val="0"/>
          <w:numId w:val="2"/>
        </w:numPr>
        <w:spacing w:after="80" w:before="0"/>
      </w:pPr>
      <w:r>
        <w:rPr>
          <w:rFonts w:ascii="Arial" w:cs="Arial" w:eastAsia="Arial" w:hAnsi="Arial"/>
          <w:color w:val="111827"/>
          <w:sz w:val="22"/>
          <w:szCs w:val="22"/>
        </w:rPr>
        <w:t xml:space="preserve">You may only hold one personal account. Creating multiple accounts to exploit promotions or referral bonuses is prohibited.</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3. Your Account</w:t>
      </w:r>
    </w:p>
    <w:p>
      <w:pPr>
        <w:spacing w:after="80" w:before="240"/>
      </w:pPr>
      <w:r>
        <w:rPr>
          <w:rFonts w:ascii="Arial" w:cs="Arial" w:eastAsia="Arial" w:hAnsi="Arial"/>
          <w:b/>
          <w:bCs/>
          <w:color w:val="111827"/>
          <w:sz w:val="22"/>
          <w:szCs w:val="22"/>
        </w:rPr>
        <w:t xml:space="preserve">3.1  Registration</w:t>
      </w:r>
    </w:p>
    <w:p>
      <w:pPr>
        <w:spacing w:after="140" w:before="0"/>
      </w:pPr>
      <w:r>
        <w:rPr>
          <w:rFonts w:ascii="Arial" w:cs="Arial" w:eastAsia="Arial" w:hAnsi="Arial"/>
          <w:b w:val="false"/>
          <w:bCs w:val="false"/>
          <w:i w:val="false"/>
          <w:iCs w:val="false"/>
          <w:color w:val="111827"/>
          <w:sz w:val="22"/>
          <w:szCs w:val="22"/>
        </w:rPr>
        <w:t xml:space="preserve">To access the Services you must register for an account using a valid email address and a password. You are responsible for keeping your login credentials confidential. You must notify us immediately at support@energyshift.eu if you suspect unauthorised access to your account.</w:t>
      </w:r>
    </w:p>
    <w:p>
      <w:pPr>
        <w:spacing w:after="80" w:before="240"/>
      </w:pPr>
      <w:r>
        <w:rPr>
          <w:rFonts w:ascii="Arial" w:cs="Arial" w:eastAsia="Arial" w:hAnsi="Arial"/>
          <w:b/>
          <w:bCs/>
          <w:color w:val="111827"/>
          <w:sz w:val="22"/>
          <w:szCs w:val="22"/>
        </w:rPr>
        <w:t xml:space="preserve">3.2  Account security</w:t>
      </w:r>
    </w:p>
    <w:p>
      <w:pPr>
        <w:spacing w:after="140" w:before="0"/>
      </w:pPr>
      <w:r>
        <w:rPr>
          <w:rFonts w:ascii="Arial" w:cs="Arial" w:eastAsia="Arial" w:hAnsi="Arial"/>
          <w:b w:val="false"/>
          <w:bCs w:val="false"/>
          <w:i w:val="false"/>
          <w:iCs w:val="false"/>
          <w:color w:val="111827"/>
          <w:sz w:val="22"/>
          <w:szCs w:val="22"/>
        </w:rPr>
        <w:t xml:space="preserve">We will never ask for your password by email, phone, or live chat. You are responsible for all activity that takes place under your account credentials.</w:t>
      </w:r>
    </w:p>
    <w:p>
      <w:pPr>
        <w:spacing w:after="80" w:before="240"/>
      </w:pPr>
      <w:r>
        <w:rPr>
          <w:rFonts w:ascii="Arial" w:cs="Arial" w:eastAsia="Arial" w:hAnsi="Arial"/>
          <w:b/>
          <w:bCs/>
          <w:color w:val="111827"/>
          <w:sz w:val="22"/>
          <w:szCs w:val="22"/>
        </w:rPr>
        <w:t xml:space="preserve">3.3  Account suspension and termination</w:t>
      </w:r>
    </w:p>
    <w:p>
      <w:pPr>
        <w:spacing w:after="140" w:before="0"/>
      </w:pPr>
      <w:r>
        <w:rPr>
          <w:rFonts w:ascii="Arial" w:cs="Arial" w:eastAsia="Arial" w:hAnsi="Arial"/>
          <w:b w:val="false"/>
          <w:bCs w:val="false"/>
          <w:i w:val="false"/>
          <w:iCs w:val="false"/>
          <w:color w:val="111827"/>
          <w:sz w:val="22"/>
          <w:szCs w:val="22"/>
        </w:rPr>
        <w:t xml:space="preserve">We may suspend or permanently close your account if we reasonably believe you have: breached these Terms; engaged in fraudulent activity; attempted to exploit system errors; or posed a risk to the security of the platform or other users. Where possible, we will give you notice before taking action.</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4. Energy Vouchers — What They Are</w:t>
      </w:r>
    </w:p>
    <w:p>
      <w:pPr>
        <w:spacing w:after="140" w:before="0"/>
      </w:pPr>
      <w:r>
        <w:rPr>
          <w:rFonts w:ascii="Arial" w:cs="Arial" w:eastAsia="Arial" w:hAnsi="Arial"/>
          <w:b w:val="false"/>
          <w:bCs w:val="false"/>
          <w:i w:val="false"/>
          <w:iCs w:val="false"/>
          <w:color w:val="111827"/>
          <w:sz w:val="22"/>
          <w:szCs w:val="22"/>
        </w:rPr>
        <w:t xml:space="preserve">Energy Shift sells digital vouchers (“vouchers”) that represent a unit of renewable energy (measured in kilowatt-hours, kWh) that has been verified as fed into the electricity grid on your behalf. Vouchers are denominated in kWh and may be redeemed against your utility bill or at participating partner locations.</w:t>
      </w:r>
    </w:p>
    <w:p>
      <w:pPr>
        <w:pStyle w:val="ListParagraph"/>
        <w:numPr>
          <w:ilvl w:val="0"/>
          <w:numId w:val="2"/>
        </w:numPr>
        <w:spacing w:after="80" w:before="0"/>
      </w:pPr>
      <w:r>
        <w:rPr>
          <w:rFonts w:ascii="Arial" w:cs="Arial" w:eastAsia="Arial" w:hAnsi="Arial"/>
          <w:color w:val="111827"/>
          <w:sz w:val="22"/>
          <w:szCs w:val="22"/>
        </w:rPr>
        <w:t xml:space="preserve">Vouchers are not cash, not a deposit, and cannot be exchanged for money.</w:t>
      </w:r>
    </w:p>
    <w:p>
      <w:pPr>
        <w:pStyle w:val="ListParagraph"/>
        <w:numPr>
          <w:ilvl w:val="0"/>
          <w:numId w:val="2"/>
        </w:numPr>
        <w:spacing w:after="80" w:before="0"/>
      </w:pPr>
      <w:r>
        <w:rPr>
          <w:rFonts w:ascii="Arial" w:cs="Arial" w:eastAsia="Arial" w:hAnsi="Arial"/>
          <w:color w:val="111827"/>
          <w:sz w:val="22"/>
          <w:szCs w:val="22"/>
        </w:rPr>
        <w:t xml:space="preserve">Vouchers are not a financial instrument or investment product.</w:t>
      </w:r>
    </w:p>
    <w:p>
      <w:pPr>
        <w:pStyle w:val="ListParagraph"/>
        <w:numPr>
          <w:ilvl w:val="0"/>
          <w:numId w:val="2"/>
        </w:numPr>
        <w:spacing w:after="80" w:before="0"/>
      </w:pPr>
      <w:r>
        <w:rPr>
          <w:rFonts w:ascii="Arial" w:cs="Arial" w:eastAsia="Arial" w:hAnsi="Arial"/>
          <w:color w:val="111827"/>
          <w:sz w:val="22"/>
          <w:szCs w:val="22"/>
        </w:rPr>
        <w:t xml:space="preserve">The estimated EUR value shown in the app is indicative only and based on current average energy prices. Actual bill credits will be calculated by your utility provider.</w:t>
      </w:r>
    </w:p>
    <w:p>
      <w:pPr>
        <w:pStyle w:val="ListParagraph"/>
        <w:numPr>
          <w:ilvl w:val="0"/>
          <w:numId w:val="2"/>
        </w:numPr>
        <w:spacing w:after="80" w:before="0"/>
      </w:pPr>
      <w:r>
        <w:rPr>
          <w:rFonts w:ascii="Arial" w:cs="Arial" w:eastAsia="Arial" w:hAnsi="Arial"/>
          <w:color w:val="111827"/>
          <w:sz w:val="22"/>
          <w:szCs w:val="22"/>
        </w:rPr>
        <w:t xml:space="preserve">Renewable energy source types (Solar, Wind, Hydro, Mixed Renewable) are verified by our energy partners and are not guaranteed to represent energy generated at a specific location or time.</w:t>
      </w:r>
    </w:p>
    <w:p>
      <w:pPr>
        <w:pStyle w:val="ListParagraph"/>
        <w:numPr>
          <w:ilvl w:val="0"/>
          <w:numId w:val="2"/>
        </w:numPr>
        <w:spacing w:after="80" w:before="0"/>
      </w:pPr>
      <w:r>
        <w:rPr>
          <w:rFonts w:ascii="Arial" w:cs="Arial" w:eastAsia="Arial" w:hAnsi="Arial"/>
          <w:color w:val="111827"/>
          <w:sz w:val="22"/>
          <w:szCs w:val="22"/>
        </w:rPr>
        <w:t xml:space="preserve">Partner vouchers (fuel, shopping credit) are separate products issued by third-party partners and are subject to those partners’ own terms in addition to these Terms.</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5. Purchasing Vouchers</w:t>
      </w:r>
    </w:p>
    <w:p>
      <w:pPr>
        <w:spacing w:after="80" w:before="240"/>
      </w:pPr>
      <w:r>
        <w:rPr>
          <w:rFonts w:ascii="Arial" w:cs="Arial" w:eastAsia="Arial" w:hAnsi="Arial"/>
          <w:b/>
          <w:bCs/>
          <w:color w:val="111827"/>
          <w:sz w:val="22"/>
          <w:szCs w:val="22"/>
        </w:rPr>
        <w:t xml:space="preserve">5.1  Prices and payment</w:t>
      </w:r>
    </w:p>
    <w:p>
      <w:pPr>
        <w:spacing w:after="140" w:before="0"/>
      </w:pPr>
      <w:r>
        <w:rPr>
          <w:rFonts w:ascii="Arial" w:cs="Arial" w:eastAsia="Arial" w:hAnsi="Arial"/>
          <w:b w:val="false"/>
          <w:bCs w:val="false"/>
          <w:i w:val="false"/>
          <w:iCs w:val="false"/>
          <w:color w:val="111827"/>
          <w:sz w:val="22"/>
          <w:szCs w:val="22"/>
        </w:rPr>
        <w:t xml:space="preserve">All prices are displayed in EUR inclusive of any applicable VAT. Prices may change at any time before you complete a purchase. Once a purchase is confirmed, the price is fixed.</w:t>
      </w:r>
    </w:p>
    <w:p>
      <w:pPr>
        <w:spacing w:after="140" w:before="0"/>
      </w:pPr>
      <w:r>
        <w:rPr>
          <w:rFonts w:ascii="Arial" w:cs="Arial" w:eastAsia="Arial" w:hAnsi="Arial"/>
          <w:b w:val="false"/>
          <w:bCs w:val="false"/>
          <w:i w:val="false"/>
          <w:iCs w:val="false"/>
          <w:color w:val="111827"/>
          <w:sz w:val="22"/>
          <w:szCs w:val="22"/>
        </w:rPr>
        <w:t xml:space="preserve">Payment is processed by Stripe. We accept major credit and debit cards. We do not store your payment card details.</w:t>
      </w:r>
    </w:p>
    <w:p>
      <w:pPr>
        <w:spacing w:after="80" w:before="240"/>
      </w:pPr>
      <w:r>
        <w:rPr>
          <w:rFonts w:ascii="Arial" w:cs="Arial" w:eastAsia="Arial" w:hAnsi="Arial"/>
          <w:b/>
          <w:bCs/>
          <w:color w:val="111827"/>
          <w:sz w:val="22"/>
          <w:szCs w:val="22"/>
        </w:rPr>
        <w:t xml:space="preserve">5.2  Order confirmation</w:t>
      </w:r>
    </w:p>
    <w:p>
      <w:pPr>
        <w:spacing w:after="140" w:before="0"/>
      </w:pPr>
      <w:r>
        <w:rPr>
          <w:rFonts w:ascii="Arial" w:cs="Arial" w:eastAsia="Arial" w:hAnsi="Arial"/>
          <w:b w:val="false"/>
          <w:bCs w:val="false"/>
          <w:i w:val="false"/>
          <w:iCs w:val="false"/>
          <w:color w:val="111827"/>
          <w:sz w:val="22"/>
          <w:szCs w:val="22"/>
        </w:rPr>
        <w:t xml:space="preserve">Your purchase is complete when you receive an order confirmation email. Vouchers are credited to your wallet immediately upon successful payment.</w:t>
      </w:r>
    </w:p>
    <w:p>
      <w:pPr>
        <w:spacing w:after="80" w:before="240"/>
      </w:pPr>
      <w:r>
        <w:rPr>
          <w:rFonts w:ascii="Arial" w:cs="Arial" w:eastAsia="Arial" w:hAnsi="Arial"/>
          <w:b/>
          <w:bCs/>
          <w:color w:val="111827"/>
          <w:sz w:val="22"/>
          <w:szCs w:val="22"/>
        </w:rPr>
        <w:t xml:space="preserve">5.3  Pricing errors</w:t>
      </w:r>
    </w:p>
    <w:p>
      <w:pPr>
        <w:spacing w:after="140" w:before="0"/>
      </w:pPr>
      <w:r>
        <w:rPr>
          <w:rFonts w:ascii="Arial" w:cs="Arial" w:eastAsia="Arial" w:hAnsi="Arial"/>
          <w:b w:val="false"/>
          <w:bCs w:val="false"/>
          <w:i w:val="false"/>
          <w:iCs w:val="false"/>
          <w:color w:val="111827"/>
          <w:sz w:val="22"/>
          <w:szCs w:val="22"/>
        </w:rPr>
        <w:t xml:space="preserve">If a voucher is displayed at an obviously incorrect price due to a technical error, we reserve the right to cancel the order and issue a full refund. We will notify you promptly in this event.</w:t>
      </w:r>
    </w:p>
    <w:p>
      <w:pPr>
        <w:spacing w:after="80" w:before="240"/>
      </w:pPr>
      <w:r>
        <w:rPr>
          <w:rFonts w:ascii="Arial" w:cs="Arial" w:eastAsia="Arial" w:hAnsi="Arial"/>
          <w:b/>
          <w:bCs/>
          <w:color w:val="111827"/>
          <w:sz w:val="22"/>
          <w:szCs w:val="22"/>
        </w:rPr>
        <w:t xml:space="preserve">5.4  Discounts and promotional pricing</w:t>
      </w:r>
    </w:p>
    <w:p>
      <w:pPr>
        <w:spacing w:after="140" w:before="0"/>
      </w:pPr>
      <w:r>
        <w:rPr>
          <w:rFonts w:ascii="Arial" w:cs="Arial" w:eastAsia="Arial" w:hAnsi="Arial"/>
          <w:b w:val="false"/>
          <w:bCs w:val="false"/>
          <w:i w:val="false"/>
          <w:iCs w:val="false"/>
          <w:color w:val="111827"/>
          <w:sz w:val="22"/>
          <w:szCs w:val="22"/>
        </w:rPr>
        <w:t xml:space="preserve">Discounts shown on vouchers (e.g. –10%, –15%) represent a reduction from the standard listed price. We may change or withdraw promotional pricing at any time before you complete a purchase.</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6. Cancellation and Refunds</w:t>
      </w:r>
    </w:p>
    <w:p>
      <w:pPr>
        <w:spacing w:after="80" w:before="240"/>
      </w:pPr>
      <w:r>
        <w:rPr>
          <w:rFonts w:ascii="Arial" w:cs="Arial" w:eastAsia="Arial" w:hAnsi="Arial"/>
          <w:b/>
          <w:bCs/>
          <w:color w:val="111827"/>
          <w:sz w:val="22"/>
          <w:szCs w:val="22"/>
        </w:rPr>
        <w:t xml:space="preserve">6.1  Your statutory right to cancel</w:t>
      </w:r>
    </w:p>
    <w:p>
      <w:pPr>
        <w:spacing w:after="140" w:before="0"/>
      </w:pPr>
      <w:r>
        <w:rPr>
          <w:rFonts w:ascii="Arial" w:cs="Arial" w:eastAsia="Arial" w:hAnsi="Arial"/>
          <w:b w:val="false"/>
          <w:bCs w:val="false"/>
          <w:i w:val="false"/>
          <w:iCs w:val="false"/>
          <w:color w:val="111827"/>
          <w:sz w:val="22"/>
          <w:szCs w:val="22"/>
        </w:rPr>
        <w:t xml:space="preserve">Under the Consumer Contracts Regulations 2013, you have a 14-day cooling-off period from the date of purchase during which you may cancel your order for a full refund, provided the voucher has not been redeemed.</w:t>
      </w:r>
    </w:p>
    <w:p>
      <w:pPr>
        <w:spacing w:after="140" w:before="0"/>
      </w:pPr>
      <w:r>
        <w:rPr>
          <w:rFonts w:ascii="Arial" w:cs="Arial" w:eastAsia="Arial" w:hAnsi="Arial"/>
          <w:b w:val="false"/>
          <w:bCs w:val="false"/>
          <w:i w:val="false"/>
          <w:iCs w:val="false"/>
          <w:color w:val="111827"/>
          <w:sz w:val="22"/>
          <w:szCs w:val="22"/>
        </w:rPr>
        <w:t xml:space="preserve">To exercise this right, contact us at support@energyshift.eu with your order reference. We will process the refund to your original payment method within 14 days.</w:t>
      </w:r>
    </w:p>
    <w:p>
      <w:pPr>
        <w:spacing w:after="80" w:before="240"/>
      </w:pPr>
      <w:r>
        <w:rPr>
          <w:rFonts w:ascii="Arial" w:cs="Arial" w:eastAsia="Arial" w:hAnsi="Arial"/>
          <w:b/>
          <w:bCs/>
          <w:color w:val="111827"/>
          <w:sz w:val="22"/>
          <w:szCs w:val="22"/>
        </w:rPr>
        <w:t xml:space="preserve">6.2  Loss of cancellation right</w:t>
      </w:r>
    </w:p>
    <w:p>
      <w:pPr>
        <w:spacing w:after="140" w:before="0"/>
      </w:pPr>
      <w:r>
        <w:rPr>
          <w:rFonts w:ascii="Arial" w:cs="Arial" w:eastAsia="Arial" w:hAnsi="Arial"/>
          <w:b w:val="false"/>
          <w:bCs w:val="false"/>
          <w:i w:val="false"/>
          <w:iCs w:val="false"/>
          <w:color w:val="111827"/>
          <w:sz w:val="22"/>
          <w:szCs w:val="22"/>
        </w:rPr>
        <w:t xml:space="preserve">You lose the right to cancel once a voucher has been redeemed (applied to a utility bill or used at a partner location). By proceeding with redemption, you acknowledge and agree to the loss of this cancellation right.</w:t>
      </w:r>
    </w:p>
    <w:p>
      <w:pPr>
        <w:spacing w:after="80" w:before="240"/>
      </w:pPr>
      <w:r>
        <w:rPr>
          <w:rFonts w:ascii="Arial" w:cs="Arial" w:eastAsia="Arial" w:hAnsi="Arial"/>
          <w:b/>
          <w:bCs/>
          <w:color w:val="111827"/>
          <w:sz w:val="22"/>
          <w:szCs w:val="22"/>
        </w:rPr>
        <w:t xml:space="preserve">6.3  Vouchers not redeemed</w:t>
      </w:r>
    </w:p>
    <w:p>
      <w:pPr>
        <w:spacing w:after="140" w:before="0"/>
      </w:pPr>
      <w:r>
        <w:rPr>
          <w:rFonts w:ascii="Arial" w:cs="Arial" w:eastAsia="Arial" w:hAnsi="Arial"/>
          <w:b w:val="false"/>
          <w:bCs w:val="false"/>
          <w:i w:val="false"/>
          <w:iCs w:val="false"/>
          <w:color w:val="111827"/>
          <w:sz w:val="22"/>
          <w:szCs w:val="22"/>
        </w:rPr>
        <w:t xml:space="preserve">Unredeemed vouchers that have not expired may be returned for a full refund within 14 days of purchase. After 14 days, unredeemed vouchers are not refundable unless required by applicable law or a specific promotion states otherwise.</w:t>
      </w:r>
    </w:p>
    <w:p>
      <w:pPr>
        <w:spacing w:after="80" w:before="240"/>
      </w:pPr>
      <w:r>
        <w:rPr>
          <w:rFonts w:ascii="Arial" w:cs="Arial" w:eastAsia="Arial" w:hAnsi="Arial"/>
          <w:b/>
          <w:bCs/>
          <w:color w:val="111827"/>
          <w:sz w:val="22"/>
          <w:szCs w:val="22"/>
        </w:rPr>
        <w:t xml:space="preserve">6.4  Failed or disputed redemptions</w:t>
      </w:r>
    </w:p>
    <w:p>
      <w:pPr>
        <w:spacing w:after="140" w:before="0"/>
      </w:pPr>
      <w:r>
        <w:rPr>
          <w:rFonts w:ascii="Arial" w:cs="Arial" w:eastAsia="Arial" w:hAnsi="Arial"/>
          <w:b w:val="false"/>
          <w:bCs w:val="false"/>
          <w:i w:val="false"/>
          <w:iCs w:val="false"/>
          <w:color w:val="111827"/>
          <w:sz w:val="22"/>
          <w:szCs w:val="22"/>
        </w:rPr>
        <w:t xml:space="preserve">If a redemption fails through no fault of your own (e.g. a technical error on our platform), we will reactivate the voucher or issue a replacement. Contact support@energyshift.eu within 30 days of the failed redemption.</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7. Voucher Wallet</w:t>
      </w:r>
    </w:p>
    <w:p>
      <w:pPr>
        <w:spacing w:after="140" w:before="0"/>
      </w:pPr>
      <w:r>
        <w:rPr>
          <w:rFonts w:ascii="Arial" w:cs="Arial" w:eastAsia="Arial" w:hAnsi="Arial"/>
          <w:b w:val="false"/>
          <w:bCs w:val="false"/>
          <w:i w:val="false"/>
          <w:iCs w:val="false"/>
          <w:color w:val="111827"/>
          <w:sz w:val="22"/>
          <w:szCs w:val="22"/>
        </w:rPr>
        <w:t xml:space="preserve">Your purchased vouchers are held in your Energy Shift wallet. The following terms apply to your wallet:</w:t>
      </w:r>
    </w:p>
    <w:p>
      <w:pPr>
        <w:pStyle w:val="ListParagraph"/>
        <w:numPr>
          <w:ilvl w:val="0"/>
          <w:numId w:val="2"/>
        </w:numPr>
        <w:spacing w:after="80" w:before="0"/>
      </w:pPr>
      <w:r>
        <w:rPr>
          <w:rFonts w:ascii="Arial" w:cs="Arial" w:eastAsia="Arial" w:hAnsi="Arial"/>
          <w:color w:val="111827"/>
          <w:sz w:val="22"/>
          <w:szCs w:val="22"/>
        </w:rPr>
        <w:t xml:space="preserve">Your wallet balance is displayed in kWh and an estimated EUR equivalent. The EUR equivalent is indicative only.</w:t>
      </w:r>
    </w:p>
    <w:p>
      <w:pPr>
        <w:pStyle w:val="ListParagraph"/>
        <w:numPr>
          <w:ilvl w:val="0"/>
          <w:numId w:val="2"/>
        </w:numPr>
        <w:spacing w:after="80" w:before="0"/>
      </w:pPr>
      <w:r>
        <w:rPr>
          <w:rFonts w:ascii="Arial" w:cs="Arial" w:eastAsia="Arial" w:hAnsi="Arial"/>
          <w:color w:val="111827"/>
          <w:sz w:val="22"/>
          <w:szCs w:val="22"/>
        </w:rPr>
        <w:t xml:space="preserve">Vouchers in your wallet do not earn interest.</w:t>
      </w:r>
    </w:p>
    <w:p>
      <w:pPr>
        <w:pStyle w:val="ListParagraph"/>
        <w:numPr>
          <w:ilvl w:val="0"/>
          <w:numId w:val="2"/>
        </w:numPr>
        <w:spacing w:after="80" w:before="0"/>
      </w:pPr>
      <w:r>
        <w:rPr>
          <w:rFonts w:ascii="Arial" w:cs="Arial" w:eastAsia="Arial" w:hAnsi="Arial"/>
          <w:color w:val="111827"/>
          <w:sz w:val="22"/>
          <w:szCs w:val="22"/>
        </w:rPr>
        <w:t xml:space="preserve">Your wallet is personal to you and may not be transferred to another person.</w:t>
      </w:r>
    </w:p>
    <w:p>
      <w:pPr>
        <w:pStyle w:val="ListParagraph"/>
        <w:numPr>
          <w:ilvl w:val="0"/>
          <w:numId w:val="2"/>
        </w:numPr>
        <w:spacing w:after="80" w:before="0"/>
      </w:pPr>
      <w:r>
        <w:rPr>
          <w:rFonts w:ascii="Arial" w:cs="Arial" w:eastAsia="Arial" w:hAnsi="Arial"/>
          <w:color w:val="111827"/>
          <w:sz w:val="22"/>
          <w:szCs w:val="22"/>
        </w:rPr>
        <w:t xml:space="preserve">We are not a bank or e-money institution. Wallet balances are not protected by the Financial Services Compensation Scheme (FSCS).</w:t>
      </w:r>
    </w:p>
    <w:p>
      <w:pPr>
        <w:pStyle w:val="ListParagraph"/>
        <w:numPr>
          <w:ilvl w:val="0"/>
          <w:numId w:val="2"/>
        </w:numPr>
        <w:spacing w:after="80" w:before="0"/>
      </w:pPr>
      <w:r>
        <w:rPr>
          <w:rFonts w:ascii="Arial" w:cs="Arial" w:eastAsia="Arial" w:hAnsi="Arial"/>
          <w:color w:val="111827"/>
          <w:sz w:val="22"/>
          <w:szCs w:val="22"/>
        </w:rPr>
        <w:t xml:space="preserve">In the event of our insolvency, wallet balances may not be recoverable. We recommend redeeming vouchers promptly.</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8. Voucher Expiry</w:t>
      </w:r>
    </w:p>
    <w:p>
      <w:pPr>
        <w:spacing w:after="140" w:before="0"/>
      </w:pPr>
      <w:r>
        <w:rPr>
          <w:rFonts w:ascii="Arial" w:cs="Arial" w:eastAsia="Arial" w:hAnsi="Arial"/>
          <w:b w:val="false"/>
          <w:bCs w:val="false"/>
          <w:i w:val="false"/>
          <w:iCs w:val="false"/>
          <w:color w:val="111827"/>
          <w:sz w:val="22"/>
          <w:szCs w:val="22"/>
        </w:rPr>
        <w:t xml:space="preserve">Vouchers expire on the date shown on the voucher at the time of purchase. Expiry dates vary by voucher type and are displayed in your wallet.</w:t>
      </w:r>
    </w:p>
    <w:p>
      <w:pPr>
        <w:pStyle w:val="ListParagraph"/>
        <w:numPr>
          <w:ilvl w:val="0"/>
          <w:numId w:val="2"/>
        </w:numPr>
        <w:spacing w:after="80" w:before="0"/>
      </w:pPr>
      <w:r>
        <w:rPr>
          <w:rFonts w:ascii="Arial" w:cs="Arial" w:eastAsia="Arial" w:hAnsi="Arial"/>
          <w:color w:val="111827"/>
          <w:sz w:val="22"/>
          <w:szCs w:val="22"/>
        </w:rPr>
        <w:t xml:space="preserve">Expired vouchers cannot be redeemed and are not refundable unless required by law.</w:t>
      </w:r>
    </w:p>
    <w:p>
      <w:pPr>
        <w:pStyle w:val="ListParagraph"/>
        <w:numPr>
          <w:ilvl w:val="0"/>
          <w:numId w:val="2"/>
        </w:numPr>
        <w:spacing w:after="80" w:before="0"/>
      </w:pPr>
      <w:r>
        <w:rPr>
          <w:rFonts w:ascii="Arial" w:cs="Arial" w:eastAsia="Arial" w:hAnsi="Arial"/>
          <w:color w:val="111827"/>
          <w:sz w:val="22"/>
          <w:szCs w:val="22"/>
        </w:rPr>
        <w:t xml:space="preserve">We will send you a reminder notification 7 days before a voucher expires (if you have notifications enabled).</w:t>
      </w:r>
    </w:p>
    <w:p>
      <w:pPr>
        <w:pStyle w:val="ListParagraph"/>
        <w:numPr>
          <w:ilvl w:val="0"/>
          <w:numId w:val="2"/>
        </w:numPr>
        <w:spacing w:after="80" w:before="0"/>
      </w:pPr>
      <w:r>
        <w:rPr>
          <w:rFonts w:ascii="Arial" w:cs="Arial" w:eastAsia="Arial" w:hAnsi="Arial"/>
          <w:color w:val="111827"/>
          <w:sz w:val="22"/>
          <w:szCs w:val="22"/>
        </w:rPr>
        <w:t xml:space="preserve">Partner vouchers (fuel, retail) may have shorter expiry periods set by the issuing partner. These are displayed clearly at the time of purchase.</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9. Redeeming Vouchers</w:t>
      </w:r>
    </w:p>
    <w:p>
      <w:pPr>
        <w:spacing w:after="80" w:before="240"/>
      </w:pPr>
      <w:r>
        <w:rPr>
          <w:rFonts w:ascii="Arial" w:cs="Arial" w:eastAsia="Arial" w:hAnsi="Arial"/>
          <w:b/>
          <w:bCs/>
          <w:color w:val="111827"/>
          <w:sz w:val="22"/>
          <w:szCs w:val="22"/>
        </w:rPr>
        <w:t xml:space="preserve">9.1  Utility bill redemption</w:t>
      </w:r>
    </w:p>
    <w:p>
      <w:pPr>
        <w:spacing w:after="140" w:before="0"/>
      </w:pPr>
      <w:r>
        <w:rPr>
          <w:rFonts w:ascii="Arial" w:cs="Arial" w:eastAsia="Arial" w:hAnsi="Arial"/>
          <w:b w:val="false"/>
          <w:bCs w:val="false"/>
          <w:i w:val="false"/>
          <w:iCs w:val="false"/>
          <w:color w:val="111827"/>
          <w:sz w:val="22"/>
          <w:szCs w:val="22"/>
        </w:rPr>
        <w:t xml:space="preserve">To apply vouchers to your utility bill, you must link a supported utility account in Settings. We will apply the kWh credit to your linked account. The credit will appear on your next bill at the rate your utility provider applies for renewable energy credits. We are not responsible for delays caused by your utility provider.</w:t>
      </w:r>
    </w:p>
    <w:p>
      <w:pPr>
        <w:spacing w:after="80" w:before="240"/>
      </w:pPr>
      <w:r>
        <w:rPr>
          <w:rFonts w:ascii="Arial" w:cs="Arial" w:eastAsia="Arial" w:hAnsi="Arial"/>
          <w:b/>
          <w:bCs/>
          <w:color w:val="111827"/>
          <w:sz w:val="22"/>
          <w:szCs w:val="22"/>
        </w:rPr>
        <w:t xml:space="preserve">9.2  Partner location redemption</w:t>
      </w:r>
    </w:p>
    <w:p>
      <w:pPr>
        <w:spacing w:after="140" w:before="0"/>
      </w:pPr>
      <w:r>
        <w:rPr>
          <w:rFonts w:ascii="Arial" w:cs="Arial" w:eastAsia="Arial" w:hAnsi="Arial"/>
          <w:b w:val="false"/>
          <w:bCs w:val="false"/>
          <w:i w:val="false"/>
          <w:iCs w:val="false"/>
          <w:color w:val="111827"/>
          <w:sz w:val="22"/>
          <w:szCs w:val="22"/>
        </w:rPr>
        <w:t xml:space="preserve">Fuel and retail vouchers may be redeemed at participating partner locations (Shell, BP, Lidl, Kaufland, and others as listed in the app). Redemption is via QR code scan. We are not responsible for a partner’s refusal to accept a voucher in breach of their programme terms.</w:t>
      </w:r>
    </w:p>
    <w:p>
      <w:pPr>
        <w:spacing w:after="80" w:before="240"/>
      </w:pPr>
      <w:r>
        <w:rPr>
          <w:rFonts w:ascii="Arial" w:cs="Arial" w:eastAsia="Arial" w:hAnsi="Arial"/>
          <w:b/>
          <w:bCs/>
          <w:color w:val="111827"/>
          <w:sz w:val="22"/>
          <w:szCs w:val="22"/>
        </w:rPr>
        <w:t xml:space="preserve">9.3  Redemption finality</w:t>
      </w:r>
    </w:p>
    <w:p>
      <w:pPr>
        <w:spacing w:after="140" w:before="0"/>
      </w:pPr>
      <w:r>
        <w:rPr>
          <w:rFonts w:ascii="Arial" w:cs="Arial" w:eastAsia="Arial" w:hAnsi="Arial"/>
          <w:b w:val="false"/>
          <w:bCs w:val="false"/>
          <w:i w:val="false"/>
          <w:iCs w:val="false"/>
          <w:color w:val="111827"/>
          <w:sz w:val="22"/>
          <w:szCs w:val="22"/>
        </w:rPr>
        <w:t xml:space="preserve">Once a voucher is redeemed it cannot be reversed or re-used. It is your responsibility to check the correct voucher is selected before confirming redemption.</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10. Subscriptions</w:t>
      </w:r>
    </w:p>
    <w:p>
      <w:pPr>
        <w:spacing w:after="140" w:before="0"/>
      </w:pPr>
      <w:r>
        <w:rPr>
          <w:rFonts w:ascii="Arial" w:cs="Arial" w:eastAsia="Arial" w:hAnsi="Arial"/>
          <w:b w:val="false"/>
          <w:bCs w:val="false"/>
          <w:i w:val="false"/>
          <w:iCs w:val="false"/>
          <w:color w:val="111827"/>
          <w:sz w:val="22"/>
          <w:szCs w:val="22"/>
        </w:rPr>
        <w:t xml:space="preserve">You may set up a recurring voucher subscription to automatically purchase vouchers on a regular schedule.</w:t>
      </w:r>
    </w:p>
    <w:p>
      <w:pPr>
        <w:pStyle w:val="ListParagraph"/>
        <w:numPr>
          <w:ilvl w:val="0"/>
          <w:numId w:val="2"/>
        </w:numPr>
        <w:spacing w:after="80" w:before="0"/>
      </w:pPr>
      <w:r>
        <w:rPr>
          <w:rFonts w:ascii="Arial" w:cs="Arial" w:eastAsia="Arial" w:hAnsi="Arial"/>
          <w:color w:val="111827"/>
          <w:sz w:val="22"/>
          <w:szCs w:val="22"/>
        </w:rPr>
        <w:t xml:space="preserve">You authorise us to charge your saved payment method on the scheduled dates for the amount shown at the time of subscription setup.</w:t>
      </w:r>
    </w:p>
    <w:p>
      <w:pPr>
        <w:pStyle w:val="ListParagraph"/>
        <w:numPr>
          <w:ilvl w:val="0"/>
          <w:numId w:val="2"/>
        </w:numPr>
        <w:spacing w:after="80" w:before="0"/>
      </w:pPr>
      <w:r>
        <w:rPr>
          <w:rFonts w:ascii="Arial" w:cs="Arial" w:eastAsia="Arial" w:hAnsi="Arial"/>
          <w:color w:val="111827"/>
          <w:sz w:val="22"/>
          <w:szCs w:val="22"/>
        </w:rPr>
        <w:t xml:space="preserve">You may cancel a subscription at any time from Settings → Subscriptions with effect from the next billing date. Cancellation does not entitle you to a refund for any current billing period.</w:t>
      </w:r>
    </w:p>
    <w:p>
      <w:pPr>
        <w:pStyle w:val="ListParagraph"/>
        <w:numPr>
          <w:ilvl w:val="0"/>
          <w:numId w:val="2"/>
        </w:numPr>
        <w:spacing w:after="80" w:before="0"/>
      </w:pPr>
      <w:r>
        <w:rPr>
          <w:rFonts w:ascii="Arial" w:cs="Arial" w:eastAsia="Arial" w:hAnsi="Arial"/>
          <w:color w:val="111827"/>
          <w:sz w:val="22"/>
          <w:szCs w:val="22"/>
        </w:rPr>
        <w:t xml:space="preserve">We will notify you by email at least 3 days before any change to your subscription price or terms.</w:t>
      </w:r>
    </w:p>
    <w:p>
      <w:pPr>
        <w:pStyle w:val="ListParagraph"/>
        <w:numPr>
          <w:ilvl w:val="0"/>
          <w:numId w:val="2"/>
        </w:numPr>
        <w:spacing w:after="80" w:before="0"/>
      </w:pPr>
      <w:r>
        <w:rPr>
          <w:rFonts w:ascii="Arial" w:cs="Arial" w:eastAsia="Arial" w:hAnsi="Arial"/>
          <w:color w:val="111827"/>
          <w:sz w:val="22"/>
          <w:szCs w:val="22"/>
        </w:rPr>
        <w:t xml:space="preserve">Subscription payments that fail due to an expired or declined card will be retried once after 3 days. If the retry fails, the subscription will be paused and you will be notified.</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11. Referral Programme</w:t>
      </w:r>
    </w:p>
    <w:p>
      <w:pPr>
        <w:spacing w:after="140" w:before="0"/>
      </w:pPr>
      <w:r>
        <w:rPr>
          <w:rFonts w:ascii="Arial" w:cs="Arial" w:eastAsia="Arial" w:hAnsi="Arial"/>
          <w:b w:val="false"/>
          <w:bCs w:val="false"/>
          <w:i w:val="false"/>
          <w:iCs w:val="false"/>
          <w:color w:val="111827"/>
          <w:sz w:val="22"/>
          <w:szCs w:val="22"/>
        </w:rPr>
        <w:t xml:space="preserve">We operate a referral programme under which you may earn kWh bonuses for inviting friends to Energy Shift.</w:t>
      </w:r>
    </w:p>
    <w:p>
      <w:pPr>
        <w:pStyle w:val="ListParagraph"/>
        <w:numPr>
          <w:ilvl w:val="0"/>
          <w:numId w:val="2"/>
        </w:numPr>
        <w:spacing w:after="80" w:before="0"/>
      </w:pPr>
      <w:r>
        <w:rPr>
          <w:rFonts w:ascii="Arial" w:cs="Arial" w:eastAsia="Arial" w:hAnsi="Arial"/>
          <w:color w:val="111827"/>
          <w:sz w:val="22"/>
          <w:szCs w:val="22"/>
        </w:rPr>
        <w:t xml:space="preserve">You earn 50 kWh when a friend you refer makes their first purchase. Your friend receives a 25 kWh welcome bonus.</w:t>
      </w:r>
    </w:p>
    <w:p>
      <w:pPr>
        <w:pStyle w:val="ListParagraph"/>
        <w:numPr>
          <w:ilvl w:val="0"/>
          <w:numId w:val="2"/>
        </w:numPr>
        <w:spacing w:after="80" w:before="0"/>
      </w:pPr>
      <w:r>
        <w:rPr>
          <w:rFonts w:ascii="Arial" w:cs="Arial" w:eastAsia="Arial" w:hAnsi="Arial"/>
          <w:color w:val="111827"/>
          <w:sz w:val="22"/>
          <w:szCs w:val="22"/>
        </w:rPr>
        <w:t xml:space="preserve">Referral bonuses are credited to your wallet within 7 days of the qualifying purchase.</w:t>
      </w:r>
    </w:p>
    <w:p>
      <w:pPr>
        <w:pStyle w:val="ListParagraph"/>
        <w:numPr>
          <w:ilvl w:val="0"/>
          <w:numId w:val="2"/>
        </w:numPr>
        <w:spacing w:after="80" w:before="0"/>
      </w:pPr>
      <w:r>
        <w:rPr>
          <w:rFonts w:ascii="Arial" w:cs="Arial" w:eastAsia="Arial" w:hAnsi="Arial"/>
          <w:color w:val="111827"/>
          <w:sz w:val="22"/>
          <w:szCs w:val="22"/>
        </w:rPr>
        <w:t xml:space="preserve">Referral bonuses have no cash value and may not be transferred or redeemed for money.</w:t>
      </w:r>
    </w:p>
    <w:p>
      <w:pPr>
        <w:pStyle w:val="ListParagraph"/>
        <w:numPr>
          <w:ilvl w:val="0"/>
          <w:numId w:val="2"/>
        </w:numPr>
        <w:spacing w:after="80" w:before="0"/>
      </w:pPr>
      <w:r>
        <w:rPr>
          <w:rFonts w:ascii="Arial" w:cs="Arial" w:eastAsia="Arial" w:hAnsi="Arial"/>
          <w:color w:val="111827"/>
          <w:sz w:val="22"/>
          <w:szCs w:val="22"/>
        </w:rPr>
        <w:t xml:space="preserve">Self-referrals (referring yourself via a secondary account or a third party acting on your behalf) are prohibited and will result in forfeiture of all bonuses and potential account suspension.</w:t>
      </w:r>
    </w:p>
    <w:p>
      <w:pPr>
        <w:pStyle w:val="ListParagraph"/>
        <w:numPr>
          <w:ilvl w:val="0"/>
          <w:numId w:val="2"/>
        </w:numPr>
        <w:spacing w:after="80" w:before="0"/>
      </w:pPr>
      <w:r>
        <w:rPr>
          <w:rFonts w:ascii="Arial" w:cs="Arial" w:eastAsia="Arial" w:hAnsi="Arial"/>
          <w:color w:val="111827"/>
          <w:sz w:val="22"/>
          <w:szCs w:val="22"/>
        </w:rPr>
        <w:t xml:space="preserve">We reserve the right to modify, pause, or discontinue the referral programme at any time with reasonable notice.</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12. Environmental Impact Data</w:t>
      </w:r>
    </w:p>
    <w:p>
      <w:pPr>
        <w:spacing w:after="140" w:before="0"/>
      </w:pPr>
      <w:r>
        <w:rPr>
          <w:rFonts w:ascii="Arial" w:cs="Arial" w:eastAsia="Arial" w:hAnsi="Arial"/>
          <w:b w:val="false"/>
          <w:bCs w:val="false"/>
          <w:i w:val="false"/>
          <w:iCs w:val="false"/>
          <w:color w:val="111827"/>
          <w:sz w:val="22"/>
          <w:szCs w:val="22"/>
        </w:rPr>
        <w:t xml:space="preserve">The CO₂ offset figures, trees equivalent, and other environmental impact metrics displayed in the app are calculated estimates based on published emission factors (see energy-vouchers.com/methodology). They are provided for informational purposes only and do not constitute a certified carbon offset for regulatory or compliance purposes.</w:t>
      </w:r>
    </w:p>
    <w:p>
      <w:pPr>
        <w:spacing w:after="140" w:before="0"/>
      </w:pPr>
      <w:r>
        <w:rPr>
          <w:rFonts w:ascii="Arial" w:cs="Arial" w:eastAsia="Arial" w:hAnsi="Arial"/>
          <w:b w:val="false"/>
          <w:bCs w:val="false"/>
          <w:i w:val="false"/>
          <w:iCs w:val="false"/>
          <w:color w:val="111827"/>
          <w:sz w:val="22"/>
          <w:szCs w:val="22"/>
        </w:rPr>
        <w:t xml:space="preserve">CO₂ offset certificates downloaded from the app are provided as personal records and are not accredited carbon credits under any regulatory scheme.</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13. Acceptable Use</w:t>
      </w:r>
    </w:p>
    <w:p>
      <w:pPr>
        <w:spacing w:after="140" w:before="0"/>
      </w:pPr>
      <w:r>
        <w:rPr>
          <w:rFonts w:ascii="Arial" w:cs="Arial" w:eastAsia="Arial" w:hAnsi="Arial"/>
          <w:b w:val="false"/>
          <w:bCs w:val="false"/>
          <w:i w:val="false"/>
          <w:iCs w:val="false"/>
          <w:color w:val="111827"/>
          <w:sz w:val="22"/>
          <w:szCs w:val="22"/>
        </w:rPr>
        <w:t xml:space="preserve">You agree not to:</w:t>
      </w:r>
    </w:p>
    <w:p>
      <w:pPr>
        <w:pStyle w:val="ListParagraph"/>
        <w:numPr>
          <w:ilvl w:val="0"/>
          <w:numId w:val="2"/>
        </w:numPr>
        <w:spacing w:after="80" w:before="0"/>
      </w:pPr>
      <w:r>
        <w:rPr>
          <w:rFonts w:ascii="Arial" w:cs="Arial" w:eastAsia="Arial" w:hAnsi="Arial"/>
          <w:color w:val="111827"/>
          <w:sz w:val="22"/>
          <w:szCs w:val="22"/>
        </w:rPr>
        <w:t xml:space="preserve">Use the Services for any unlawful purpose or in violation of any applicable law or regulation.</w:t>
      </w:r>
    </w:p>
    <w:p>
      <w:pPr>
        <w:pStyle w:val="ListParagraph"/>
        <w:numPr>
          <w:ilvl w:val="0"/>
          <w:numId w:val="2"/>
        </w:numPr>
        <w:spacing w:after="80" w:before="0"/>
      </w:pPr>
      <w:r>
        <w:rPr>
          <w:rFonts w:ascii="Arial" w:cs="Arial" w:eastAsia="Arial" w:hAnsi="Arial"/>
          <w:color w:val="111827"/>
          <w:sz w:val="22"/>
          <w:szCs w:val="22"/>
        </w:rPr>
        <w:t xml:space="preserve">Attempt to gain unauthorised access to any part of the platform, other users’ accounts, or our systems.</w:t>
      </w:r>
    </w:p>
    <w:p>
      <w:pPr>
        <w:pStyle w:val="ListParagraph"/>
        <w:numPr>
          <w:ilvl w:val="0"/>
          <w:numId w:val="2"/>
        </w:numPr>
        <w:spacing w:after="80" w:before="0"/>
      </w:pPr>
      <w:r>
        <w:rPr>
          <w:rFonts w:ascii="Arial" w:cs="Arial" w:eastAsia="Arial" w:hAnsi="Arial"/>
          <w:color w:val="111827"/>
          <w:sz w:val="22"/>
          <w:szCs w:val="22"/>
        </w:rPr>
        <w:t xml:space="preserve">Reverse engineer, decompile, or otherwise attempt to extract source code from our software.</w:t>
      </w:r>
    </w:p>
    <w:p>
      <w:pPr>
        <w:pStyle w:val="ListParagraph"/>
        <w:numPr>
          <w:ilvl w:val="0"/>
          <w:numId w:val="2"/>
        </w:numPr>
        <w:spacing w:after="80" w:before="0"/>
      </w:pPr>
      <w:r>
        <w:rPr>
          <w:rFonts w:ascii="Arial" w:cs="Arial" w:eastAsia="Arial" w:hAnsi="Arial"/>
          <w:color w:val="111827"/>
          <w:sz w:val="22"/>
          <w:szCs w:val="22"/>
        </w:rPr>
        <w:t xml:space="preserve">Use automated tools (bots, scrapers, crawlers) to access or interact with the Services without our written consent.</w:t>
      </w:r>
    </w:p>
    <w:p>
      <w:pPr>
        <w:pStyle w:val="ListParagraph"/>
        <w:numPr>
          <w:ilvl w:val="0"/>
          <w:numId w:val="2"/>
        </w:numPr>
        <w:spacing w:after="80" w:before="0"/>
      </w:pPr>
      <w:r>
        <w:rPr>
          <w:rFonts w:ascii="Arial" w:cs="Arial" w:eastAsia="Arial" w:hAnsi="Arial"/>
          <w:color w:val="111827"/>
          <w:sz w:val="22"/>
          <w:szCs w:val="22"/>
        </w:rPr>
        <w:t xml:space="preserve">Introduce malware, viruses, or any harmful code into the platform.</w:t>
      </w:r>
    </w:p>
    <w:p>
      <w:pPr>
        <w:pStyle w:val="ListParagraph"/>
        <w:numPr>
          <w:ilvl w:val="0"/>
          <w:numId w:val="2"/>
        </w:numPr>
        <w:spacing w:after="80" w:before="0"/>
      </w:pPr>
      <w:r>
        <w:rPr>
          <w:rFonts w:ascii="Arial" w:cs="Arial" w:eastAsia="Arial" w:hAnsi="Arial"/>
          <w:color w:val="111827"/>
          <w:sz w:val="22"/>
          <w:szCs w:val="22"/>
        </w:rPr>
        <w:t xml:space="preserve">Use the Services to send unsolicited marketing communications to other users.</w:t>
      </w:r>
    </w:p>
    <w:p>
      <w:pPr>
        <w:pStyle w:val="ListParagraph"/>
        <w:numPr>
          <w:ilvl w:val="0"/>
          <w:numId w:val="2"/>
        </w:numPr>
        <w:spacing w:after="80" w:before="0"/>
      </w:pPr>
      <w:r>
        <w:rPr>
          <w:rFonts w:ascii="Arial" w:cs="Arial" w:eastAsia="Arial" w:hAnsi="Arial"/>
          <w:color w:val="111827"/>
          <w:sz w:val="22"/>
          <w:szCs w:val="22"/>
        </w:rPr>
        <w:t xml:space="preserve">Resell, transfer, or commercially exploit vouchers without our prior written consent.</w:t>
      </w:r>
    </w:p>
    <w:p>
      <w:pPr>
        <w:pStyle w:val="ListParagraph"/>
        <w:numPr>
          <w:ilvl w:val="0"/>
          <w:numId w:val="2"/>
        </w:numPr>
        <w:spacing w:after="80" w:before="0"/>
      </w:pPr>
      <w:r>
        <w:rPr>
          <w:rFonts w:ascii="Arial" w:cs="Arial" w:eastAsia="Arial" w:hAnsi="Arial"/>
          <w:color w:val="111827"/>
          <w:sz w:val="22"/>
          <w:szCs w:val="22"/>
        </w:rPr>
        <w:t xml:space="preserve">Impersonate Energy Shift or any other person or entity.</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14. Intellectual Property</w:t>
      </w:r>
    </w:p>
    <w:p>
      <w:pPr>
        <w:spacing w:after="140" w:before="0"/>
      </w:pPr>
      <w:r>
        <w:rPr>
          <w:rFonts w:ascii="Arial" w:cs="Arial" w:eastAsia="Arial" w:hAnsi="Arial"/>
          <w:b w:val="false"/>
          <w:bCs w:val="false"/>
          <w:i w:val="false"/>
          <w:iCs w:val="false"/>
          <w:color w:val="111827"/>
          <w:sz w:val="22"/>
          <w:szCs w:val="22"/>
        </w:rPr>
        <w:t xml:space="preserve">All content on the Energy Shift platform, including but not limited to the logo, brand name, software, user interface design, text, graphics, and data compilations, is owned by or licensed to Energy Shift Europe Limited and is protected by copyright, trade mark, and other intellectual property laws.</w:t>
      </w:r>
    </w:p>
    <w:p>
      <w:pPr>
        <w:spacing w:after="140" w:before="0"/>
      </w:pPr>
      <w:r>
        <w:rPr>
          <w:rFonts w:ascii="Arial" w:cs="Arial" w:eastAsia="Arial" w:hAnsi="Arial"/>
          <w:b w:val="false"/>
          <w:bCs w:val="false"/>
          <w:i w:val="false"/>
          <w:iCs w:val="false"/>
          <w:color w:val="111827"/>
          <w:sz w:val="22"/>
          <w:szCs w:val="22"/>
        </w:rPr>
        <w:t xml:space="preserve">We grant you a limited, non-exclusive, non-transferable, revocable licence to access and use the Services for your personal, non-commercial use in accordance with these Terms. No other rights are granted.</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15. Third-Party Partners</w:t>
      </w:r>
    </w:p>
    <w:p>
      <w:pPr>
        <w:spacing w:after="140" w:before="0"/>
      </w:pPr>
      <w:r>
        <w:rPr>
          <w:rFonts w:ascii="Arial" w:cs="Arial" w:eastAsia="Arial" w:hAnsi="Arial"/>
          <w:b w:val="false"/>
          <w:bCs w:val="false"/>
          <w:i w:val="false"/>
          <w:iCs w:val="false"/>
          <w:color w:val="111827"/>
          <w:sz w:val="22"/>
          <w:szCs w:val="22"/>
        </w:rPr>
        <w:t xml:space="preserve">The Services include vouchers and redemption options provided by third-party partners (fuel companies, supermarkets, utility providers). When you interact with a partner’s service:</w:t>
      </w:r>
    </w:p>
    <w:p>
      <w:pPr>
        <w:pStyle w:val="ListParagraph"/>
        <w:numPr>
          <w:ilvl w:val="0"/>
          <w:numId w:val="2"/>
        </w:numPr>
        <w:spacing w:after="80" w:before="0"/>
      </w:pPr>
      <w:r>
        <w:rPr>
          <w:rFonts w:ascii="Arial" w:cs="Arial" w:eastAsia="Arial" w:hAnsi="Arial"/>
          <w:color w:val="111827"/>
          <w:sz w:val="22"/>
          <w:szCs w:val="22"/>
        </w:rPr>
        <w:t xml:space="preserve">You are also subject to that partner’s own terms and conditions.</w:t>
      </w:r>
    </w:p>
    <w:p>
      <w:pPr>
        <w:pStyle w:val="ListParagraph"/>
        <w:numPr>
          <w:ilvl w:val="0"/>
          <w:numId w:val="2"/>
        </w:numPr>
        <w:spacing w:after="80" w:before="0"/>
      </w:pPr>
      <w:r>
        <w:rPr>
          <w:rFonts w:ascii="Arial" w:cs="Arial" w:eastAsia="Arial" w:hAnsi="Arial"/>
          <w:color w:val="111827"/>
          <w:sz w:val="22"/>
          <w:szCs w:val="22"/>
        </w:rPr>
        <w:t xml:space="preserve">We are not responsible for the acts or omissions of third-party partners, including their refusal to honour a voucher, closure of locations, or changes to their programmes.</w:t>
      </w:r>
    </w:p>
    <w:p>
      <w:pPr>
        <w:pStyle w:val="ListParagraph"/>
        <w:numPr>
          <w:ilvl w:val="0"/>
          <w:numId w:val="2"/>
        </w:numPr>
        <w:spacing w:after="80" w:before="0"/>
      </w:pPr>
      <w:r>
        <w:rPr>
          <w:rFonts w:ascii="Arial" w:cs="Arial" w:eastAsia="Arial" w:hAnsi="Arial"/>
          <w:color w:val="111827"/>
          <w:sz w:val="22"/>
          <w:szCs w:val="22"/>
        </w:rPr>
        <w:t xml:space="preserve">Any dispute about a redemption at a partner location should be raised with us first at support@energyshift.eu; we will liaise with the partner on your behalf.</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16. Limitation of Liability</w:t>
      </w:r>
    </w:p>
    <w:p>
      <w:pPr>
        <w:spacing w:after="140" w:before="0"/>
      </w:pPr>
      <w:r>
        <w:rPr>
          <w:rFonts w:ascii="Arial" w:cs="Arial" w:eastAsia="Arial" w:hAnsi="Arial"/>
          <w:b w:val="false"/>
          <w:bCs w:val="false"/>
          <w:i w:val="false"/>
          <w:iCs w:val="false"/>
          <w:color w:val="111827"/>
          <w:sz w:val="22"/>
          <w:szCs w:val="22"/>
        </w:rPr>
        <w:t xml:space="preserve">Nothing in these Terms excludes or limits our liability for: death or personal injury caused by our negligence; fraud or fraudulent misrepresentation; any liability that cannot be excluded by law, including liability under the Consumer Rights Act 2015.</w:t>
      </w:r>
    </w:p>
    <w:p>
      <w:pPr>
        <w:spacing w:after="140" w:before="0"/>
      </w:pPr>
      <w:r>
        <w:rPr>
          <w:rFonts w:ascii="Arial" w:cs="Arial" w:eastAsia="Arial" w:hAnsi="Arial"/>
          <w:b w:val="false"/>
          <w:bCs w:val="false"/>
          <w:i w:val="false"/>
          <w:iCs w:val="false"/>
          <w:color w:val="111827"/>
          <w:sz w:val="22"/>
          <w:szCs w:val="22"/>
        </w:rPr>
        <w:t xml:space="preserve">Subject to the above, to the maximum extent permitted by law:</w:t>
      </w:r>
    </w:p>
    <w:p>
      <w:pPr>
        <w:pStyle w:val="ListParagraph"/>
        <w:numPr>
          <w:ilvl w:val="0"/>
          <w:numId w:val="2"/>
        </w:numPr>
        <w:spacing w:after="80" w:before="0"/>
      </w:pPr>
      <w:r>
        <w:rPr>
          <w:rFonts w:ascii="Arial" w:cs="Arial" w:eastAsia="Arial" w:hAnsi="Arial"/>
          <w:color w:val="111827"/>
          <w:sz w:val="22"/>
          <w:szCs w:val="22"/>
        </w:rPr>
        <w:t xml:space="preserve">Our total liability to you arising out of or in connection with these Terms shall not exceed the total amount you paid to us in the 12 months preceding the event giving rise to the claim.</w:t>
      </w:r>
    </w:p>
    <w:p>
      <w:pPr>
        <w:pStyle w:val="ListParagraph"/>
        <w:numPr>
          <w:ilvl w:val="0"/>
          <w:numId w:val="2"/>
        </w:numPr>
        <w:spacing w:after="80" w:before="0"/>
      </w:pPr>
      <w:r>
        <w:rPr>
          <w:rFonts w:ascii="Arial" w:cs="Arial" w:eastAsia="Arial" w:hAnsi="Arial"/>
          <w:color w:val="111827"/>
          <w:sz w:val="22"/>
          <w:szCs w:val="22"/>
        </w:rPr>
        <w:t xml:space="preserve">We are not liable for: indirect or consequential loss; loss of profit; loss of data (other than personal data under applicable data protection law); loss of goodwill; or business interruption.</w:t>
      </w:r>
    </w:p>
    <w:p>
      <w:pPr>
        <w:pStyle w:val="ListParagraph"/>
        <w:numPr>
          <w:ilvl w:val="0"/>
          <w:numId w:val="2"/>
        </w:numPr>
        <w:spacing w:after="80" w:before="0"/>
      </w:pPr>
      <w:r>
        <w:rPr>
          <w:rFonts w:ascii="Arial" w:cs="Arial" w:eastAsia="Arial" w:hAnsi="Arial"/>
          <w:color w:val="111827"/>
          <w:sz w:val="22"/>
          <w:szCs w:val="22"/>
        </w:rPr>
        <w:t xml:space="preserve">We are not liable for failures caused by events beyond our reasonable control, including network outages, third-party service failures, or force majeure events.</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17. Privacy</w:t>
      </w:r>
    </w:p>
    <w:p>
      <w:pPr>
        <w:spacing w:after="140" w:before="0"/>
      </w:pPr>
      <w:r>
        <w:rPr>
          <w:rFonts w:ascii="Arial" w:cs="Arial" w:eastAsia="Arial" w:hAnsi="Arial"/>
          <w:b w:val="false"/>
          <w:bCs w:val="false"/>
          <w:i w:val="false"/>
          <w:iCs w:val="false"/>
          <w:color w:val="111827"/>
          <w:sz w:val="22"/>
          <w:szCs w:val="22"/>
        </w:rPr>
        <w:t xml:space="preserve">Your use of the Services is subject to our Privacy Policy, available at energy-vouchers.com/privacy. By using the Services, you confirm that you have read and understood the Privacy Policy.</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18. Changes to These Terms</w:t>
      </w:r>
    </w:p>
    <w:p>
      <w:pPr>
        <w:spacing w:after="140" w:before="0"/>
      </w:pPr>
      <w:r>
        <w:rPr>
          <w:rFonts w:ascii="Arial" w:cs="Arial" w:eastAsia="Arial" w:hAnsi="Arial"/>
          <w:b w:val="false"/>
          <w:bCs w:val="false"/>
          <w:i w:val="false"/>
          <w:iCs w:val="false"/>
          <w:color w:val="111827"/>
          <w:sz w:val="22"/>
          <w:szCs w:val="22"/>
        </w:rPr>
        <w:t xml:space="preserve">We may update these Terms from time to time. When we make material changes, we will notify you by email and display a notice in the app at least 14 days before the changes take effect.</w:t>
      </w:r>
    </w:p>
    <w:p>
      <w:pPr>
        <w:spacing w:after="140" w:before="0"/>
      </w:pPr>
      <w:r>
        <w:rPr>
          <w:rFonts w:ascii="Arial" w:cs="Arial" w:eastAsia="Arial" w:hAnsi="Arial"/>
          <w:b w:val="false"/>
          <w:bCs w:val="false"/>
          <w:i w:val="false"/>
          <w:iCs w:val="false"/>
          <w:color w:val="111827"/>
          <w:sz w:val="22"/>
          <w:szCs w:val="22"/>
        </w:rPr>
        <w:t xml:space="preserve">If you do not agree to the revised Terms, you may close your account before the effective date. Continuing to use the Services after that date means you accept the new Terms.</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19. Governing Law and Disputes</w:t>
      </w:r>
    </w:p>
    <w:p>
      <w:pPr>
        <w:spacing w:after="140" w:before="0"/>
      </w:pPr>
      <w:r>
        <w:rPr>
          <w:rFonts w:ascii="Arial" w:cs="Arial" w:eastAsia="Arial" w:hAnsi="Arial"/>
          <w:b w:val="false"/>
          <w:bCs w:val="false"/>
          <w:i w:val="false"/>
          <w:iCs w:val="false"/>
          <w:color w:val="111827"/>
          <w:sz w:val="22"/>
          <w:szCs w:val="22"/>
        </w:rPr>
        <w:t xml:space="preserve">These Terms are governed by the law of England and Wales. Any dispute arising from or in connection with these Terms shall be subject to the exclusive jurisdiction of the courts of England and Wales, without prejudice to your right as a consumer to bring proceedings in the courts of your habitual residence if you are located in the EU.</w:t>
      </w:r>
    </w:p>
    <w:p>
      <w:pPr>
        <w:spacing w:after="140" w:before="0"/>
      </w:pPr>
      <w:r>
        <w:rPr>
          <w:rFonts w:ascii="Arial" w:cs="Arial" w:eastAsia="Arial" w:hAnsi="Arial"/>
          <w:b w:val="false"/>
          <w:bCs w:val="false"/>
          <w:i w:val="false"/>
          <w:iCs w:val="false"/>
          <w:color w:val="111827"/>
          <w:sz w:val="22"/>
          <w:szCs w:val="22"/>
        </w:rPr>
        <w:t xml:space="preserve">Before bringing legal proceedings, we encourage you to contact us at support@energyshift.eu so we can try to resolve the matter amicably. We are also willing to use Alternative Dispute Resolution (ADR). In the UK, you may refer unresolved disputes to the Centre for Effective Dispute Resolution (CEDR) at cedr.com. In the EU, you may use the European Online Dispute Resolution platform at ec.europa.eu/consumers/odr.</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20. General</w:t>
      </w:r>
    </w:p>
    <w:p>
      <w:pPr>
        <w:pStyle w:val="ListParagraph"/>
        <w:numPr>
          <w:ilvl w:val="0"/>
          <w:numId w:val="2"/>
        </w:numPr>
        <w:spacing w:after="80" w:before="0"/>
      </w:pPr>
      <w:r>
        <w:rPr>
          <w:rFonts w:ascii="Arial" w:cs="Arial" w:eastAsia="Arial" w:hAnsi="Arial"/>
          <w:color w:val="111827"/>
          <w:sz w:val="22"/>
          <w:szCs w:val="22"/>
        </w:rPr>
        <w:t xml:space="preserve">If any provision of these Terms is found to be unenforceable, the remaining provisions will continue in full force.</w:t>
      </w:r>
    </w:p>
    <w:p>
      <w:pPr>
        <w:pStyle w:val="ListParagraph"/>
        <w:numPr>
          <w:ilvl w:val="0"/>
          <w:numId w:val="2"/>
        </w:numPr>
        <w:spacing w:after="80" w:before="0"/>
      </w:pPr>
      <w:r>
        <w:rPr>
          <w:rFonts w:ascii="Arial" w:cs="Arial" w:eastAsia="Arial" w:hAnsi="Arial"/>
          <w:color w:val="111827"/>
          <w:sz w:val="22"/>
          <w:szCs w:val="22"/>
        </w:rPr>
        <w:t xml:space="preserve">Our failure to enforce any right or provision does not constitute a waiver of that right.</w:t>
      </w:r>
    </w:p>
    <w:p>
      <w:pPr>
        <w:pStyle w:val="ListParagraph"/>
        <w:numPr>
          <w:ilvl w:val="0"/>
          <w:numId w:val="2"/>
        </w:numPr>
        <w:spacing w:after="80" w:before="0"/>
      </w:pPr>
      <w:r>
        <w:rPr>
          <w:rFonts w:ascii="Arial" w:cs="Arial" w:eastAsia="Arial" w:hAnsi="Arial"/>
          <w:color w:val="111827"/>
          <w:sz w:val="22"/>
          <w:szCs w:val="22"/>
        </w:rPr>
        <w:t xml:space="preserve">These Terms constitute the entire agreement between you and Energy Shift in relation to your use of the Services as a consumer, and supersede all prior agreements.</w:t>
      </w:r>
    </w:p>
    <w:p>
      <w:pPr>
        <w:pStyle w:val="ListParagraph"/>
        <w:numPr>
          <w:ilvl w:val="0"/>
          <w:numId w:val="2"/>
        </w:numPr>
        <w:spacing w:after="80" w:before="0"/>
      </w:pPr>
      <w:r>
        <w:rPr>
          <w:rFonts w:ascii="Arial" w:cs="Arial" w:eastAsia="Arial" w:hAnsi="Arial"/>
          <w:color w:val="111827"/>
          <w:sz w:val="22"/>
          <w:szCs w:val="22"/>
        </w:rPr>
        <w:t xml:space="preserve">You may not assign your rights under these Terms without our consent. We may assign our rights to any affiliate or successor.</w:t>
      </w:r>
    </w:p>
    <w:p>
      <w:pPr>
        <w:spacing w:after="100" w:before="0"/>
      </w:pPr>
      <w:r>
        <w:t xml:space="preserve"/>
      </w:r>
    </w:p>
    <w:p>
      <w:pPr>
        <w:pStyle w:val="Heading2"/>
        <w:spacing w:after="120" w:before="360"/>
      </w:pPr>
      <w:r>
        <w:rPr>
          <w:rFonts w:ascii="Arial" w:cs="Arial" w:eastAsia="Arial" w:hAnsi="Arial"/>
          <w:b/>
          <w:bCs/>
          <w:color w:val="111827"/>
          <w:sz w:val="26"/>
          <w:szCs w:val="26"/>
        </w:rPr>
        <w:t xml:space="preserve">21. Contact</w:t>
      </w:r>
    </w:p>
    <w:p>
      <w:pPr>
        <w:spacing w:after="140" w:before="0"/>
      </w:pPr>
      <w:r>
        <w:rPr>
          <w:rFonts w:ascii="Arial" w:cs="Arial" w:eastAsia="Arial" w:hAnsi="Arial"/>
          <w:b/>
          <w:bCs/>
          <w:color w:val="111827"/>
          <w:sz w:val="22"/>
          <w:szCs w:val="22"/>
        </w:rPr>
        <w:t xml:space="preserve">Email: </w:t>
      </w:r>
      <w:hyperlink w:history="1" r:id="rIduslhcaqd9f-1kopnbwvl5">
        <w:r>
          <w:rPr>
            <w:rStyle w:val="Hyperlink"/>
            <w:rFonts w:ascii="Arial" w:cs="Arial" w:eastAsia="Arial" w:hAnsi="Arial"/>
            <w:color w:val="5B21B6"/>
            <w:sz w:val="22"/>
            <w:szCs w:val="22"/>
            <w:u w:val="single"/>
          </w:rPr>
          <w:t xml:space="preserve">support@energyshift.eu</w:t>
        </w:r>
      </w:hyperlink>
    </w:p>
    <w:p>
      <w:pPr>
        <w:spacing w:after="140" w:before="0"/>
      </w:pPr>
      <w:r>
        <w:rPr>
          <w:rFonts w:ascii="Arial" w:cs="Arial" w:eastAsia="Arial" w:hAnsi="Arial"/>
          <w:b w:val="false"/>
          <w:bCs w:val="false"/>
          <w:i w:val="false"/>
          <w:iCs w:val="false"/>
          <w:color w:val="111827"/>
          <w:sz w:val="22"/>
          <w:szCs w:val="22"/>
        </w:rPr>
        <w:t xml:space="preserve">Energy Shift Europe Limited, 124 City Road, London, EC1V 2NX, United Kingdom</w:t>
      </w:r>
    </w:p>
    <w:p>
      <w:pPr>
        <w:spacing w:after="100" w:before="0"/>
      </w:pPr>
      <w:r>
        <w:t xml:space="preserve"/>
      </w:r>
    </w:p>
    <w:p>
      <w:pPr>
        <w:pBdr>
          <w:bottom w:val="single" w:color="E5E7EB" w:sz="4" w:space="1"/>
        </w:pBdr>
        <w:spacing w:after="200" w:before="200"/>
      </w:pPr>
      <w:r>
        <w:t xml:space="preserve"/>
      </w:r>
    </w:p>
    <w:p>
      <w:pPr>
        <w:spacing w:after="140" w:before="0"/>
      </w:pPr>
      <w:r>
        <w:rPr>
          <w:rFonts w:ascii="Arial" w:cs="Arial" w:eastAsia="Arial" w:hAnsi="Arial"/>
          <w:b w:val="false"/>
          <w:bCs w:val="false"/>
          <w:i w:val="false"/>
          <w:iCs w:val="false"/>
          <w:color w:val="6B7280"/>
          <w:sz w:val="22"/>
          <w:szCs w:val="22"/>
        </w:rPr>
        <w:t xml:space="preserve">© 2026 Energy Shift Europe Limited. All rights reserved.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Jc w:val="left"/>
      <w:pPr>
        <w:ind w:left="360" w:hanging="180"/>
      </w:pPr>
    </w:lvl>
    <w:lvl w:ilvl="1" w15:tentative="1">
      <w:start w:val="1"/>
      <w:numFmt w:val="bullet"/>
      <w:lvlText w:val="◦"/>
      <w:lvlJc w:val="left"/>
      <w:pPr>
        <w:ind w:left="1080" w:hanging="360"/>
      </w:pPr>
    </w:lvl>
  </w:abstractNum>
  <w:abstractNum w:abstractNumId="4"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82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5B21B6"/>
      <w:sz w:val="36"/>
      <w:szCs w:val="36"/>
    </w:rPr>
  </w:style>
  <w:style w:type="paragraph" w:styleId="Heading2">
    <w:name w:val="Heading 2"/>
    <w:basedOn w:val="Normal"/>
    <w:next w:val="Normal"/>
    <w:qFormat/>
    <w:pPr>
      <w:spacing w:after="120" w:before="320"/>
      <w:outlineLvl w:val="1"/>
    </w:pPr>
    <w:rPr>
      <w:rFonts w:ascii="Arial" w:cs="Arial" w:eastAsia="Arial" w:hAnsi="Arial"/>
      <w:b/>
      <w:bCs/>
      <w:color w:val="111827"/>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a3f1nxbhbotstjdydz-p" Type="http://schemas.openxmlformats.org/officeDocument/2006/relationships/hyperlink" Target="mailto:support@energyshift.eu" TargetMode="External"/><Relationship Id="rIduslhcaqd9f-1kopnbwvl5" Type="http://schemas.openxmlformats.org/officeDocument/2006/relationships/hyperlink" Target="mailto:support@energyshift.eu"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2026-03-21T12:33:12.515Z</dcterms:created>
  <dcterms:modified xsi:type="dcterms:W3CDTF">2026-03-21T12:33:12.517Z</dcterms:modified>
</cp:coreProperties>
</file>

<file path=docProps/custom.xml><?xml version="1.0" encoding="utf-8"?>
<Properties xmlns="http://schemas.openxmlformats.org/officeDocument/2006/custom-properties" xmlns:vt="http://schemas.openxmlformats.org/officeDocument/2006/docPropsVTypes"/>
</file>