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>
      <w:pPr>
        <w:jc w:val="center"/>
        <w:pBdr>
          <w:bottom w:val="single" w:sz="6" w:space="1" w:color="C5A572"/>
        </w:pBdr>
      </w:pPr>
    </w:p>
    <w:p>
      <w:pPr>
        <w:spacing w:before="160" w:after="160"/>
      </w:pPr>
    </w:p>
    <w:p>
      <w:pPr>
        <w:spacing w:after="200" w:before="120"/>
        <w:jc w:val="center"/>
        <w:bidi w:val="1"/>
      </w:pPr>
      <w:r>
        <w:rPr>
          <w:rFonts w:ascii="Arial" w:hAnsi="Arial"/>
          <w:b/>
          <w:color w:val="0A2647"/>
          <w:sz w:val="60"/>
          <w:rtl/>
          <w:rtl w:val="1"/>
          <w:rFonts w:cs="Arial"/>
        </w:rPr>
        <w:t>תוכנית עסקית מקצועית</w:t>
      </w:r>
    </w:p>
    <w:p>
      <w:pPr>
        <w:spacing w:after="200" w:before="120"/>
        <w:jc w:val="center"/>
        <w:bidi w:val="1"/>
      </w:pPr>
      <w:r>
        <w:rPr>
          <w:rFonts w:ascii="Arial" w:hAnsi="Arial"/>
          <w:b/>
          <w:color w:val="144272"/>
          <w:sz w:val="36"/>
          <w:rtl/>
          <w:rtl w:val="1"/>
          <w:rFonts w:cs="Arial"/>
        </w:rPr>
        <w:t>לגיוס אשראי רב-ערוצי</w:t>
      </w:r>
    </w:p>
    <w:p>
      <w:pPr>
        <w:spacing w:before="120" w:after="120"/>
      </w:pPr>
    </w:p>
    <w:p>
      <w:pPr>
        <w:spacing w:after="200" w:before="120"/>
        <w:jc w:val="center"/>
        <w:bidi w:val="1"/>
      </w:pPr>
      <w:r>
        <w:rPr>
          <w:rFonts w:ascii="Arial" w:hAnsi="Arial"/>
          <w:b/>
          <w:color w:val="C5A572"/>
          <w:sz w:val="32"/>
          <w:rtl/>
          <w:rtl w:val="1"/>
          <w:rFonts w:cs="Arial"/>
        </w:rPr>
        <w:t>— דוגמה —</w:t>
      </w:r>
    </w:p>
    <w:p>
      <w:pPr>
        <w:spacing w:before="120" w:after="120"/>
      </w:pPr>
    </w:p>
    <w:tbl>
      <w:tblPr>
        <w:tblW w:type="auto" w:w="0"/>
        <w:jc w:val="center"/>
        <w:tblLook w:firstColumn="1" w:firstRow="1" w:lastColumn="0" w:lastRow="0" w:noHBand="0" w:noVBand="1" w:val="04A0"/>
        <w:bidiVisual w:val="1"/>
      </w:tblPr>
      <w:tblGrid>
        <w:gridCol w:w="5100"/>
        <w:gridCol w:w="5100"/>
      </w:tblGrid>
      <w:tr>
        <w:tc>
          <w:tcPr>
            <w:tcW w:type="dxa" w:w="5100"/>
            <w:shd w:fill="F7F9FC"/>
            <w:tcBorders>
              <w:top w:val="none" w:sz="0" w:space="0"/>
              <w:bottom w:val="none" w:sz="0" w:space="0"/>
              <w:left w:val="none" w:sz="0" w:space="0"/>
              <w:right w:val="none" w:sz="0" w:space="0"/>
            </w:tcBorders>
          </w:tcPr>
          <w:p>
            <w:pPr>
              <w:jc w:val="right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22"/>
                <w:rtl/>
                <w:rtl w:val="1"/>
                <w:rFonts w:cs="Arial"/>
              </w:rPr>
              <w:t>א.ב.ג. פתרונות תעשייתיים בע"מ</w:t>
            </w:r>
          </w:p>
        </w:tc>
        <w:tc>
          <w:tcPr>
            <w:tcW w:type="dxa" w:w="5100"/>
            <w:shd w:fill="F7F9FC"/>
            <w:tcBorders>
              <w:top w:val="none" w:sz="0" w:space="0"/>
              <w:bottom w:val="none" w:sz="0" w:space="0"/>
              <w:left w:val="none" w:sz="0" w:space="0"/>
              <w:right w:val="none" w:sz="0" w:space="0"/>
            </w:tcBorders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0A2647"/>
                <w:sz w:val="22"/>
                <w:rtl/>
                <w:rtl w:val="1"/>
                <w:rFonts w:cs="Arial"/>
              </w:rPr>
              <w:t>חברה</w:t>
            </w:r>
          </w:p>
        </w:tc>
      </w:tr>
      <w:tr>
        <w:tc>
          <w:tcPr>
            <w:tcW w:type="dxa" w:w="5100"/>
            <w:shd w:fill="FFFFFF"/>
            <w:tcBorders>
              <w:top w:val="none" w:sz="0" w:space="0"/>
              <w:bottom w:val="none" w:sz="0" w:space="0"/>
              <w:left w:val="none" w:sz="0" w:space="0"/>
              <w:right w:val="none" w:sz="0" w:space="0"/>
            </w:tcBorders>
          </w:tcPr>
          <w:p>
            <w:pPr>
              <w:jc w:val="right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22"/>
                <w:rtl/>
                <w:rtl w:val="1"/>
                <w:rFonts w:cs="Arial"/>
              </w:rPr>
              <w:t>תעשייה, ייצור והפצה</w:t>
            </w:r>
          </w:p>
        </w:tc>
        <w:tc>
          <w:tcPr>
            <w:tcW w:type="dxa" w:w="5100"/>
            <w:shd w:fill="FFFFFF"/>
            <w:tcBorders>
              <w:top w:val="none" w:sz="0" w:space="0"/>
              <w:bottom w:val="none" w:sz="0" w:space="0"/>
              <w:left w:val="none" w:sz="0" w:space="0"/>
              <w:right w:val="none" w:sz="0" w:space="0"/>
            </w:tcBorders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0A2647"/>
                <w:sz w:val="22"/>
                <w:rtl/>
                <w:rtl w:val="1"/>
                <w:rFonts w:cs="Arial"/>
              </w:rPr>
              <w:t>תחום</w:t>
            </w:r>
          </w:p>
        </w:tc>
      </w:tr>
      <w:tr>
        <w:tc>
          <w:tcPr>
            <w:tcW w:type="dxa" w:w="5100"/>
            <w:shd w:fill="F7F9FC"/>
            <w:tcBorders>
              <w:top w:val="none" w:sz="0" w:space="0"/>
              <w:bottom w:val="none" w:sz="0" w:space="0"/>
              <w:left w:val="none" w:sz="0" w:space="0"/>
              <w:right w:val="none" w:sz="0" w:space="0"/>
            </w:tcBorders>
          </w:tcPr>
          <w:p>
            <w:pPr>
              <w:jc w:val="right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22"/>
                <w:rtl/>
                <w:rtl w:val="1"/>
                <w:rFonts w:cs="Arial"/>
              </w:rPr>
              <w:t>3,000,000 ₪</w:t>
            </w:r>
          </w:p>
        </w:tc>
        <w:tc>
          <w:tcPr>
            <w:tcW w:type="dxa" w:w="5100"/>
            <w:shd w:fill="F7F9FC"/>
            <w:tcBorders>
              <w:top w:val="none" w:sz="0" w:space="0"/>
              <w:bottom w:val="none" w:sz="0" w:space="0"/>
              <w:left w:val="none" w:sz="0" w:space="0"/>
              <w:right w:val="none" w:sz="0" w:space="0"/>
            </w:tcBorders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0A2647"/>
                <w:sz w:val="22"/>
                <w:rtl/>
                <w:rtl w:val="1"/>
                <w:rFonts w:cs="Arial"/>
              </w:rPr>
              <w:t>סכום מבוקש</w:t>
            </w:r>
          </w:p>
        </w:tc>
      </w:tr>
      <w:tr>
        <w:tc>
          <w:tcPr>
            <w:tcW w:type="dxa" w:w="5100"/>
            <w:shd w:fill="FFFFFF"/>
            <w:tcBorders>
              <w:top w:val="none" w:sz="0" w:space="0"/>
              <w:bottom w:val="none" w:sz="0" w:space="0"/>
              <w:left w:val="none" w:sz="0" w:space="0"/>
              <w:right w:val="none" w:sz="0" w:space="0"/>
            </w:tcBorders>
          </w:tcPr>
          <w:p>
            <w:pPr>
              <w:jc w:val="right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22"/>
                <w:rtl/>
                <w:rtl w:val="1"/>
                <w:rFonts w:cs="Arial"/>
              </w:rPr>
              <w:t>BTB + ערבות מדינה + בית השקעות</w:t>
            </w:r>
          </w:p>
        </w:tc>
        <w:tc>
          <w:tcPr>
            <w:tcW w:type="dxa" w:w="5100"/>
            <w:shd w:fill="FFFFFF"/>
            <w:tcBorders>
              <w:top w:val="none" w:sz="0" w:space="0"/>
              <w:bottom w:val="none" w:sz="0" w:space="0"/>
              <w:left w:val="none" w:sz="0" w:space="0"/>
              <w:right w:val="none" w:sz="0" w:space="0"/>
            </w:tcBorders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0A2647"/>
                <w:sz w:val="22"/>
                <w:rtl/>
                <w:rtl w:val="1"/>
                <w:rFonts w:cs="Arial"/>
              </w:rPr>
              <w:t>ערוצי מימון</w:t>
            </w:r>
          </w:p>
        </w:tc>
      </w:tr>
      <w:tr>
        <w:tc>
          <w:tcPr>
            <w:tcW w:type="dxa" w:w="5100"/>
            <w:shd w:fill="F7F9FC"/>
            <w:tcBorders>
              <w:top w:val="none" w:sz="0" w:space="0"/>
              <w:bottom w:val="none" w:sz="0" w:space="0"/>
              <w:left w:val="none" w:sz="0" w:space="0"/>
              <w:right w:val="none" w:sz="0" w:space="0"/>
            </w:tcBorders>
          </w:tcPr>
          <w:p>
            <w:pPr>
              <w:jc w:val="right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22"/>
                <w:rtl/>
                <w:rtl w:val="1"/>
                <w:rFonts w:cs="Arial"/>
              </w:rPr>
              <w:t>18,500,000 ₪</w:t>
            </w:r>
          </w:p>
        </w:tc>
        <w:tc>
          <w:tcPr>
            <w:tcW w:type="dxa" w:w="5100"/>
            <w:shd w:fill="F7F9FC"/>
            <w:tcBorders>
              <w:top w:val="none" w:sz="0" w:space="0"/>
              <w:bottom w:val="none" w:sz="0" w:space="0"/>
              <w:left w:val="none" w:sz="0" w:space="0"/>
              <w:right w:val="none" w:sz="0" w:space="0"/>
            </w:tcBorders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0A2647"/>
                <w:sz w:val="22"/>
                <w:rtl/>
                <w:rtl w:val="1"/>
                <w:rFonts w:cs="Arial"/>
              </w:rPr>
              <w:t>מחזור שנתי</w:t>
            </w:r>
          </w:p>
        </w:tc>
      </w:tr>
      <w:tr>
        <w:tc>
          <w:tcPr>
            <w:tcW w:type="dxa" w:w="5100"/>
            <w:shd w:fill="FFFFFF"/>
            <w:tcBorders>
              <w:top w:val="none" w:sz="0" w:space="0"/>
              <w:bottom w:val="none" w:sz="0" w:space="0"/>
              <w:left w:val="none" w:sz="0" w:space="0"/>
              <w:right w:val="none" w:sz="0" w:space="0"/>
            </w:tcBorders>
          </w:tcPr>
          <w:p>
            <w:pPr>
              <w:jc w:val="right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22"/>
                <w:rtl/>
                <w:rtl w:val="1"/>
                <w:rFonts w:cs="Arial"/>
              </w:rPr>
              <w:t>14 שנים</w:t>
            </w:r>
          </w:p>
        </w:tc>
        <w:tc>
          <w:tcPr>
            <w:tcW w:type="dxa" w:w="5100"/>
            <w:shd w:fill="FFFFFF"/>
            <w:tcBorders>
              <w:top w:val="none" w:sz="0" w:space="0"/>
              <w:bottom w:val="none" w:sz="0" w:space="0"/>
              <w:left w:val="none" w:sz="0" w:space="0"/>
              <w:right w:val="none" w:sz="0" w:space="0"/>
            </w:tcBorders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0A2647"/>
                <w:sz w:val="22"/>
                <w:rtl/>
                <w:rtl w:val="1"/>
                <w:rFonts w:cs="Arial"/>
              </w:rPr>
              <w:t>ותק</w:t>
            </w:r>
          </w:p>
        </w:tc>
      </w:tr>
      <w:tr>
        <w:tc>
          <w:tcPr>
            <w:tcW w:type="dxa" w:w="5100"/>
            <w:shd w:fill="F7F9FC"/>
            <w:tcBorders>
              <w:top w:val="none" w:sz="0" w:space="0"/>
              <w:bottom w:val="none" w:sz="0" w:space="0"/>
              <w:left w:val="none" w:sz="0" w:space="0"/>
              <w:right w:val="none" w:sz="0" w:space="0"/>
            </w:tcBorders>
          </w:tcPr>
          <w:p>
            <w:pPr>
              <w:jc w:val="right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22"/>
                <w:rtl/>
                <w:rtl w:val="1"/>
                <w:rFonts w:cs="Arial"/>
              </w:rPr>
              <w:t>אפריל 2026</w:t>
            </w:r>
          </w:p>
        </w:tc>
        <w:tc>
          <w:tcPr>
            <w:tcW w:type="dxa" w:w="5100"/>
            <w:shd w:fill="F7F9FC"/>
            <w:tcBorders>
              <w:top w:val="none" w:sz="0" w:space="0"/>
              <w:bottom w:val="none" w:sz="0" w:space="0"/>
              <w:left w:val="none" w:sz="0" w:space="0"/>
              <w:right w:val="none" w:sz="0" w:space="0"/>
            </w:tcBorders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0A2647"/>
                <w:sz w:val="22"/>
                <w:rtl/>
                <w:rtl w:val="1"/>
                <w:rFonts w:cs="Arial"/>
              </w:rPr>
              <w:t>תאריך</w:t>
            </w:r>
          </w:p>
        </w:tc>
      </w:tr>
    </w:tbl>
    <w:p>
      <w:pPr>
        <w:spacing w:before="280" w:after="280"/>
      </w:pPr>
    </w:p>
    <w:p>
      <w:pPr>
        <w:jc w:val="center"/>
        <w:pBdr>
          <w:bottom w:val="single" w:sz="6" w:space="1" w:color="C5A572"/>
        </w:pBdr>
      </w:pPr>
    </w:p>
    <w:p>
      <w:pPr>
        <w:spacing w:before="120" w:after="120"/>
      </w:pPr>
    </w:p>
    <w:p>
      <w:pPr>
        <w:spacing w:after="120" w:before="0"/>
        <w:jc w:val="center"/>
        <w:bidi w:val="1"/>
      </w:pPr>
      <w:r>
        <w:rPr>
          <w:rFonts w:ascii="Arial" w:hAnsi="Arial"/>
          <w:b w:val="0"/>
          <w:i/>
          <w:color w:val="999999"/>
          <w:sz w:val="20"/>
          <w:rtl/>
          <w:rtl w:val="1"/>
          <w:rFonts w:cs="Arial"/>
        </w:rPr>
        <w:t>מסמך זה מדגים את רמת התוכניות העסקיות שלנו</w:t>
      </w:r>
    </w:p>
    <w:p>
      <w:pPr>
        <w:spacing w:after="120" w:before="0"/>
        <w:jc w:val="center"/>
        <w:bidi w:val="1"/>
      </w:pPr>
      <w:r>
        <w:rPr>
          <w:rFonts w:ascii="Arial" w:hAnsi="Arial"/>
          <w:b w:val="0"/>
          <w:color w:val="999999"/>
          <w:sz w:val="18"/>
          <w:rtl/>
          <w:rtl w:val="1"/>
          <w:rFonts w:cs="Arial"/>
        </w:rPr>
        <w:t>ניתוח כלכלי ברמת משרד רואי חשבון — מבוסס על נתונים אמיתיים בלבד</w:t>
      </w:r>
    </w:p>
    <w:p>
      <w:pPr>
        <w:spacing w:after="120" w:before="0"/>
        <w:jc w:val="center"/>
        <w:bidi w:val="1"/>
      </w:pPr>
      <w:r>
        <w:rPr>
          <w:rFonts w:ascii="Arial" w:hAnsi="Arial"/>
          <w:b w:val="0"/>
          <w:color w:val="999999"/>
          <w:sz w:val="16"/>
          <w:rtl/>
          <w:rtl w:val="1"/>
          <w:rFonts w:cs="Arial"/>
        </w:rPr>
        <w:t>כל זכויות היוצרים שמורות ©</w:t>
      </w:r>
    </w:p>
    <w:p>
      <w:r>
        <w:br w:type="page"/>
      </w:r>
    </w:p>
    <w:p>
      <w:pPr>
        <w:spacing w:after="160" w:before="320"/>
        <w:jc w:val="right"/>
        <w:bidi w:val="1"/>
        <w:pBdr>
          <w:bottom w:val="single" w:sz="8" w:space="2" w:color="C5A572"/>
        </w:pBdr>
      </w:pPr>
      <w:r>
        <w:rPr>
          <w:rFonts w:ascii="Arial" w:hAnsi="Arial"/>
          <w:b/>
          <w:color w:val="0A2647"/>
          <w:sz w:val="32"/>
          <w:rtl/>
          <w:rtl w:val="1"/>
          <w:rFonts w:cs="Arial"/>
        </w:rPr>
        <w:t>תוכן עניינים</w:t>
      </w:r>
    </w:p>
    <w:p>
      <w:pPr>
        <w:spacing w:before="80" w:after="80"/>
      </w:pPr>
    </w:p>
    <w:p>
      <w:pPr>
        <w:spacing w:after="80"/>
        <w:jc w:val="right"/>
        <w:bidi w:val="1"/>
      </w:pPr>
      <w:r>
        <w:rPr>
          <w:rFonts w:ascii="Arial" w:hAnsi="Arial"/>
          <w:b w:val="0"/>
          <w:color w:val="144272"/>
          <w:sz w:val="22"/>
          <w:rtl/>
          <w:rtl w:val="1"/>
          <w:rFonts w:cs="Arial"/>
        </w:rPr>
        <w:t>תקציר מנהלים (Executive Summary)</w:t>
      </w:r>
      <w:r>
        <w:rPr>
          <w:rFonts w:ascii="Arial" w:hAnsi="Arial"/>
          <w:b w:val="0"/>
          <w:color w:val="999999"/>
          <w:sz w:val="18"/>
          <w:rtl/>
          <w:rtl w:val="1"/>
          <w:rFonts w:cs="Arial"/>
        </w:rPr>
        <w:t xml:space="preserve">  .................................................................  </w:t>
      </w:r>
      <w:r>
        <w:rPr>
          <w:rFonts w:ascii="Arial" w:hAnsi="Arial"/>
          <w:b/>
          <w:color w:val="C5A572"/>
          <w:sz w:val="22"/>
          <w:rtl/>
          <w:rtl w:val="1"/>
          <w:rFonts w:cs="Arial"/>
        </w:rPr>
        <w:t>1</w:t>
      </w:r>
    </w:p>
    <w:p>
      <w:pPr>
        <w:spacing w:after="80"/>
        <w:jc w:val="right"/>
        <w:bidi w:val="1"/>
      </w:pPr>
      <w:r>
        <w:rPr>
          <w:rFonts w:ascii="Arial" w:hAnsi="Arial"/>
          <w:b w:val="0"/>
          <w:color w:val="144272"/>
          <w:sz w:val="22"/>
          <w:rtl/>
          <w:rtl w:val="1"/>
          <w:rFonts w:cs="Arial"/>
        </w:rPr>
        <w:t>פרופיל החברה והרקע העסקי</w:t>
      </w:r>
      <w:r>
        <w:rPr>
          <w:rFonts w:ascii="Arial" w:hAnsi="Arial"/>
          <w:b w:val="0"/>
          <w:color w:val="999999"/>
          <w:sz w:val="18"/>
          <w:rtl/>
          <w:rtl w:val="1"/>
          <w:rFonts w:cs="Arial"/>
        </w:rPr>
        <w:t xml:space="preserve">  .................................................................  </w:t>
      </w:r>
      <w:r>
        <w:rPr>
          <w:rFonts w:ascii="Arial" w:hAnsi="Arial"/>
          <w:b/>
          <w:color w:val="C5A572"/>
          <w:sz w:val="22"/>
          <w:rtl/>
          <w:rtl w:val="1"/>
          <w:rFonts w:cs="Arial"/>
        </w:rPr>
        <w:t>2</w:t>
      </w:r>
    </w:p>
    <w:p>
      <w:pPr>
        <w:spacing w:after="80"/>
        <w:jc w:val="right"/>
        <w:bidi w:val="1"/>
      </w:pPr>
      <w:r>
        <w:rPr>
          <w:rFonts w:ascii="Arial" w:hAnsi="Arial"/>
          <w:b w:val="0"/>
          <w:color w:val="144272"/>
          <w:sz w:val="22"/>
          <w:rtl/>
          <w:rtl w:val="1"/>
          <w:rFonts w:cs="Arial"/>
        </w:rPr>
        <w:t>ניתוח שוק ופוזיציה תחרותית</w:t>
      </w:r>
      <w:r>
        <w:rPr>
          <w:rFonts w:ascii="Arial" w:hAnsi="Arial"/>
          <w:b w:val="0"/>
          <w:color w:val="999999"/>
          <w:sz w:val="18"/>
          <w:rtl/>
          <w:rtl w:val="1"/>
          <w:rFonts w:cs="Arial"/>
        </w:rPr>
        <w:t xml:space="preserve">  .................................................................  </w:t>
      </w:r>
      <w:r>
        <w:rPr>
          <w:rFonts w:ascii="Arial" w:hAnsi="Arial"/>
          <w:b/>
          <w:color w:val="C5A572"/>
          <w:sz w:val="22"/>
          <w:rtl/>
          <w:rtl w:val="1"/>
          <w:rFonts w:cs="Arial"/>
        </w:rPr>
        <w:t>3</w:t>
      </w:r>
    </w:p>
    <w:p>
      <w:pPr>
        <w:spacing w:after="80"/>
        <w:jc w:val="right"/>
        <w:bidi w:val="1"/>
      </w:pPr>
      <w:r>
        <w:rPr>
          <w:rFonts w:ascii="Arial" w:hAnsi="Arial"/>
          <w:b w:val="0"/>
          <w:color w:val="144272"/>
          <w:sz w:val="22"/>
          <w:rtl/>
          <w:rtl w:val="1"/>
          <w:rFonts w:cs="Arial"/>
        </w:rPr>
        <w:t>ניתוח SWOT אסטרטגי</w:t>
      </w:r>
      <w:r>
        <w:rPr>
          <w:rFonts w:ascii="Arial" w:hAnsi="Arial"/>
          <w:b w:val="0"/>
          <w:color w:val="999999"/>
          <w:sz w:val="18"/>
          <w:rtl/>
          <w:rtl w:val="1"/>
          <w:rFonts w:cs="Arial"/>
        </w:rPr>
        <w:t xml:space="preserve">  .................................................................  </w:t>
      </w:r>
      <w:r>
        <w:rPr>
          <w:rFonts w:ascii="Arial" w:hAnsi="Arial"/>
          <w:b/>
          <w:color w:val="C5A572"/>
          <w:sz w:val="22"/>
          <w:rtl/>
          <w:rtl w:val="1"/>
          <w:rFonts w:cs="Arial"/>
        </w:rPr>
        <w:t>4</w:t>
      </w:r>
    </w:p>
    <w:p>
      <w:pPr>
        <w:spacing w:after="80"/>
        <w:jc w:val="right"/>
        <w:bidi w:val="1"/>
      </w:pPr>
      <w:r>
        <w:rPr>
          <w:rFonts w:ascii="Arial" w:hAnsi="Arial"/>
          <w:b w:val="0"/>
          <w:color w:val="144272"/>
          <w:sz w:val="22"/>
          <w:rtl/>
          <w:rtl w:val="1"/>
          <w:rFonts w:cs="Arial"/>
        </w:rPr>
        <w:t>ביצועים פיננסיים היסטוריים</w:t>
      </w:r>
      <w:r>
        <w:rPr>
          <w:rFonts w:ascii="Arial" w:hAnsi="Arial"/>
          <w:b w:val="0"/>
          <w:color w:val="999999"/>
          <w:sz w:val="18"/>
          <w:rtl/>
          <w:rtl w:val="1"/>
          <w:rFonts w:cs="Arial"/>
        </w:rPr>
        <w:t xml:space="preserve">  .................................................................  </w:t>
      </w:r>
      <w:r>
        <w:rPr>
          <w:rFonts w:ascii="Arial" w:hAnsi="Arial"/>
          <w:b/>
          <w:color w:val="C5A572"/>
          <w:sz w:val="22"/>
          <w:rtl/>
          <w:rtl w:val="1"/>
          <w:rFonts w:cs="Arial"/>
        </w:rPr>
        <w:t>5</w:t>
      </w:r>
    </w:p>
    <w:p>
      <w:pPr>
        <w:spacing w:after="80"/>
        <w:jc w:val="right"/>
        <w:bidi w:val="1"/>
      </w:pPr>
      <w:r>
        <w:rPr>
          <w:rFonts w:ascii="Arial" w:hAnsi="Arial"/>
          <w:b w:val="0"/>
          <w:color w:val="144272"/>
          <w:sz w:val="22"/>
          <w:rtl/>
          <w:rtl w:val="1"/>
          <w:rFonts w:cs="Arial"/>
        </w:rPr>
        <w:t>ניתוח יחסים פיננסיים</w:t>
      </w:r>
      <w:r>
        <w:rPr>
          <w:rFonts w:ascii="Arial" w:hAnsi="Arial"/>
          <w:b w:val="0"/>
          <w:color w:val="999999"/>
          <w:sz w:val="18"/>
          <w:rtl/>
          <w:rtl w:val="1"/>
          <w:rFonts w:cs="Arial"/>
        </w:rPr>
        <w:t xml:space="preserve">  .................................................................  </w:t>
      </w:r>
      <w:r>
        <w:rPr>
          <w:rFonts w:ascii="Arial" w:hAnsi="Arial"/>
          <w:b/>
          <w:color w:val="C5A572"/>
          <w:sz w:val="22"/>
          <w:rtl/>
          <w:rtl w:val="1"/>
          <w:rFonts w:cs="Arial"/>
        </w:rPr>
        <w:t>6</w:t>
      </w:r>
    </w:p>
    <w:p>
      <w:pPr>
        <w:spacing w:after="80"/>
        <w:jc w:val="right"/>
        <w:bidi w:val="1"/>
      </w:pPr>
      <w:r>
        <w:rPr>
          <w:rFonts w:ascii="Arial" w:hAnsi="Arial"/>
          <w:b w:val="0"/>
          <w:color w:val="144272"/>
          <w:sz w:val="22"/>
          <w:rtl/>
          <w:rtl w:val="1"/>
          <w:rFonts w:cs="Arial"/>
        </w:rPr>
        <w:t>דירוג חיתומי (Credit Scoring)</w:t>
      </w:r>
      <w:r>
        <w:rPr>
          <w:rFonts w:ascii="Arial" w:hAnsi="Arial"/>
          <w:b w:val="0"/>
          <w:color w:val="999999"/>
          <w:sz w:val="18"/>
          <w:rtl/>
          <w:rtl w:val="1"/>
          <w:rFonts w:cs="Arial"/>
        </w:rPr>
        <w:t xml:space="preserve">  .................................................................  </w:t>
      </w:r>
      <w:r>
        <w:rPr>
          <w:rFonts w:ascii="Arial" w:hAnsi="Arial"/>
          <w:b/>
          <w:color w:val="C5A572"/>
          <w:sz w:val="22"/>
          <w:rtl/>
          <w:rtl w:val="1"/>
          <w:rFonts w:cs="Arial"/>
        </w:rPr>
        <w:t>7</w:t>
      </w:r>
    </w:p>
    <w:p>
      <w:pPr>
        <w:spacing w:after="80"/>
        <w:jc w:val="right"/>
        <w:bidi w:val="1"/>
      </w:pPr>
      <w:r>
        <w:rPr>
          <w:rFonts w:ascii="Arial" w:hAnsi="Arial"/>
          <w:b w:val="0"/>
          <w:color w:val="144272"/>
          <w:sz w:val="22"/>
          <w:rtl/>
          <w:rtl w:val="1"/>
          <w:rFonts w:cs="Arial"/>
        </w:rPr>
        <w:t>תחזית רווח והפסד — 5 שנים</w:t>
      </w:r>
      <w:r>
        <w:rPr>
          <w:rFonts w:ascii="Arial" w:hAnsi="Arial"/>
          <w:b w:val="0"/>
          <w:color w:val="999999"/>
          <w:sz w:val="18"/>
          <w:rtl/>
          <w:rtl w:val="1"/>
          <w:rFonts w:cs="Arial"/>
        </w:rPr>
        <w:t xml:space="preserve">  .................................................................  </w:t>
      </w:r>
      <w:r>
        <w:rPr>
          <w:rFonts w:ascii="Arial" w:hAnsi="Arial"/>
          <w:b/>
          <w:color w:val="C5A572"/>
          <w:sz w:val="22"/>
          <w:rtl/>
          <w:rtl w:val="1"/>
          <w:rFonts w:cs="Arial"/>
        </w:rPr>
        <w:t>8</w:t>
      </w:r>
    </w:p>
    <w:p>
      <w:pPr>
        <w:spacing w:after="80"/>
        <w:jc w:val="right"/>
        <w:bidi w:val="1"/>
      </w:pPr>
      <w:r>
        <w:rPr>
          <w:rFonts w:ascii="Arial" w:hAnsi="Arial"/>
          <w:b w:val="0"/>
          <w:color w:val="144272"/>
          <w:sz w:val="22"/>
          <w:rtl/>
          <w:rtl w:val="1"/>
          <w:rFonts w:cs="Arial"/>
        </w:rPr>
        <w:t>תזרים מזומנים חזוי — 12 חודשים</w:t>
      </w:r>
      <w:r>
        <w:rPr>
          <w:rFonts w:ascii="Arial" w:hAnsi="Arial"/>
          <w:b w:val="0"/>
          <w:color w:val="999999"/>
          <w:sz w:val="18"/>
          <w:rtl/>
          <w:rtl w:val="1"/>
          <w:rFonts w:cs="Arial"/>
        </w:rPr>
        <w:t xml:space="preserve">  .................................................................  </w:t>
      </w:r>
      <w:r>
        <w:rPr>
          <w:rFonts w:ascii="Arial" w:hAnsi="Arial"/>
          <w:b/>
          <w:color w:val="C5A572"/>
          <w:sz w:val="22"/>
          <w:rtl/>
          <w:rtl w:val="1"/>
          <w:rFonts w:cs="Arial"/>
        </w:rPr>
        <w:t>9</w:t>
      </w:r>
    </w:p>
    <w:p>
      <w:pPr>
        <w:spacing w:after="80"/>
        <w:jc w:val="right"/>
        <w:bidi w:val="1"/>
      </w:pPr>
      <w:r>
        <w:rPr>
          <w:rFonts w:ascii="Arial" w:hAnsi="Arial"/>
          <w:b w:val="0"/>
          <w:color w:val="144272"/>
          <w:sz w:val="22"/>
          <w:rtl/>
          <w:rtl w:val="1"/>
          <w:rFonts w:cs="Arial"/>
        </w:rPr>
        <w:t>ההלוואה המבוקשת — פריסה רב-ערוצית</w:t>
      </w:r>
      <w:r>
        <w:rPr>
          <w:rFonts w:ascii="Arial" w:hAnsi="Arial"/>
          <w:b w:val="0"/>
          <w:color w:val="999999"/>
          <w:sz w:val="18"/>
          <w:rtl/>
          <w:rtl w:val="1"/>
          <w:rFonts w:cs="Arial"/>
        </w:rPr>
        <w:t xml:space="preserve">  .................................................................  </w:t>
      </w:r>
      <w:r>
        <w:rPr>
          <w:rFonts w:ascii="Arial" w:hAnsi="Arial"/>
          <w:b/>
          <w:color w:val="C5A572"/>
          <w:sz w:val="22"/>
          <w:rtl/>
          <w:rtl w:val="1"/>
          <w:rFonts w:cs="Arial"/>
        </w:rPr>
        <w:t>10</w:t>
      </w:r>
    </w:p>
    <w:p>
      <w:pPr>
        <w:spacing w:after="80"/>
        <w:jc w:val="right"/>
        <w:bidi w:val="1"/>
      </w:pPr>
      <w:r>
        <w:rPr>
          <w:rFonts w:ascii="Arial" w:hAnsi="Arial"/>
          <w:b w:val="0"/>
          <w:color w:val="144272"/>
          <w:sz w:val="22"/>
          <w:rtl/>
          <w:rtl w:val="1"/>
          <w:rFonts w:cs="Arial"/>
        </w:rPr>
        <w:t>ניתוח כושר החזר — DSCR</w:t>
      </w:r>
      <w:r>
        <w:rPr>
          <w:rFonts w:ascii="Arial" w:hAnsi="Arial"/>
          <w:b w:val="0"/>
          <w:color w:val="999999"/>
          <w:sz w:val="18"/>
          <w:rtl/>
          <w:rtl w:val="1"/>
          <w:rFonts w:cs="Arial"/>
        </w:rPr>
        <w:t xml:space="preserve">  .................................................................  </w:t>
      </w:r>
      <w:r>
        <w:rPr>
          <w:rFonts w:ascii="Arial" w:hAnsi="Arial"/>
          <w:b/>
          <w:color w:val="C5A572"/>
          <w:sz w:val="22"/>
          <w:rtl/>
          <w:rtl w:val="1"/>
          <w:rFonts w:cs="Arial"/>
        </w:rPr>
        <w:t>11</w:t>
      </w:r>
    </w:p>
    <w:p>
      <w:pPr>
        <w:spacing w:after="80"/>
        <w:jc w:val="right"/>
        <w:bidi w:val="1"/>
      </w:pPr>
      <w:r>
        <w:rPr>
          <w:rFonts w:ascii="Arial" w:hAnsi="Arial"/>
          <w:b w:val="0"/>
          <w:color w:val="144272"/>
          <w:sz w:val="22"/>
          <w:rtl/>
          <w:rtl w:val="1"/>
          <w:rFonts w:cs="Arial"/>
        </w:rPr>
        <w:t>ניתוח רגישות (Sensitivity Analysis)</w:t>
      </w:r>
      <w:r>
        <w:rPr>
          <w:rFonts w:ascii="Arial" w:hAnsi="Arial"/>
          <w:b w:val="0"/>
          <w:color w:val="999999"/>
          <w:sz w:val="18"/>
          <w:rtl/>
          <w:rtl w:val="1"/>
          <w:rFonts w:cs="Arial"/>
        </w:rPr>
        <w:t xml:space="preserve">  .................................................................  </w:t>
      </w:r>
      <w:r>
        <w:rPr>
          <w:rFonts w:ascii="Arial" w:hAnsi="Arial"/>
          <w:b/>
          <w:color w:val="C5A572"/>
          <w:sz w:val="22"/>
          <w:rtl/>
          <w:rtl w:val="1"/>
          <w:rFonts w:cs="Arial"/>
        </w:rPr>
        <w:t>12</w:t>
      </w:r>
    </w:p>
    <w:p>
      <w:pPr>
        <w:spacing w:after="80"/>
        <w:jc w:val="right"/>
        <w:bidi w:val="1"/>
      </w:pPr>
      <w:r>
        <w:rPr>
          <w:rFonts w:ascii="Arial" w:hAnsi="Arial"/>
          <w:b w:val="0"/>
          <w:color w:val="144272"/>
          <w:sz w:val="22"/>
          <w:rtl/>
          <w:rtl w:val="1"/>
          <w:rFonts w:cs="Arial"/>
        </w:rPr>
        <w:t>נקודת איזון (Break-Even Analysis)</w:t>
      </w:r>
      <w:r>
        <w:rPr>
          <w:rFonts w:ascii="Arial" w:hAnsi="Arial"/>
          <w:b w:val="0"/>
          <w:color w:val="999999"/>
          <w:sz w:val="18"/>
          <w:rtl/>
          <w:rtl w:val="1"/>
          <w:rFonts w:cs="Arial"/>
        </w:rPr>
        <w:t xml:space="preserve">  .................................................................  </w:t>
      </w:r>
      <w:r>
        <w:rPr>
          <w:rFonts w:ascii="Arial" w:hAnsi="Arial"/>
          <w:b/>
          <w:color w:val="C5A572"/>
          <w:sz w:val="22"/>
          <w:rtl/>
          <w:rtl w:val="1"/>
          <w:rFonts w:cs="Arial"/>
        </w:rPr>
        <w:t>13</w:t>
      </w:r>
    </w:p>
    <w:p>
      <w:pPr>
        <w:spacing w:after="80"/>
        <w:jc w:val="right"/>
        <w:bidi w:val="1"/>
      </w:pPr>
      <w:r>
        <w:rPr>
          <w:rFonts w:ascii="Arial" w:hAnsi="Arial"/>
          <w:b w:val="0"/>
          <w:color w:val="144272"/>
          <w:sz w:val="22"/>
          <w:rtl/>
          <w:rtl w:val="1"/>
          <w:rFonts w:cs="Arial"/>
        </w:rPr>
        <w:t>לוח סילוקין מפורט</w:t>
      </w:r>
      <w:r>
        <w:rPr>
          <w:rFonts w:ascii="Arial" w:hAnsi="Arial"/>
          <w:b w:val="0"/>
          <w:color w:val="999999"/>
          <w:sz w:val="18"/>
          <w:rtl/>
          <w:rtl w:val="1"/>
          <w:rFonts w:cs="Arial"/>
        </w:rPr>
        <w:t xml:space="preserve">  .................................................................  </w:t>
      </w:r>
      <w:r>
        <w:rPr>
          <w:rFonts w:ascii="Arial" w:hAnsi="Arial"/>
          <w:b/>
          <w:color w:val="C5A572"/>
          <w:sz w:val="22"/>
          <w:rtl/>
          <w:rtl w:val="1"/>
          <w:rFonts w:cs="Arial"/>
        </w:rPr>
        <w:t>14</w:t>
      </w:r>
    </w:p>
    <w:p>
      <w:pPr>
        <w:spacing w:after="80"/>
        <w:jc w:val="right"/>
        <w:bidi w:val="1"/>
      </w:pPr>
      <w:r>
        <w:rPr>
          <w:rFonts w:ascii="Arial" w:hAnsi="Arial"/>
          <w:b w:val="0"/>
          <w:color w:val="144272"/>
          <w:sz w:val="22"/>
          <w:rtl/>
          <w:rtl w:val="1"/>
          <w:rFonts w:cs="Arial"/>
        </w:rPr>
        <w:t>ביטחונות ושעבודים</w:t>
      </w:r>
      <w:r>
        <w:rPr>
          <w:rFonts w:ascii="Arial" w:hAnsi="Arial"/>
          <w:b w:val="0"/>
          <w:color w:val="999999"/>
          <w:sz w:val="18"/>
          <w:rtl/>
          <w:rtl w:val="1"/>
          <w:rFonts w:cs="Arial"/>
        </w:rPr>
        <w:t xml:space="preserve">  .................................................................  </w:t>
      </w:r>
      <w:r>
        <w:rPr>
          <w:rFonts w:ascii="Arial" w:hAnsi="Arial"/>
          <w:b/>
          <w:color w:val="C5A572"/>
          <w:sz w:val="22"/>
          <w:rtl/>
          <w:rtl w:val="1"/>
          <w:rFonts w:cs="Arial"/>
        </w:rPr>
        <w:t>15</w:t>
      </w:r>
    </w:p>
    <w:p>
      <w:pPr>
        <w:spacing w:after="80"/>
        <w:jc w:val="right"/>
        <w:bidi w:val="1"/>
      </w:pPr>
      <w:r>
        <w:rPr>
          <w:rFonts w:ascii="Arial" w:hAnsi="Arial"/>
          <w:b w:val="0"/>
          <w:color w:val="144272"/>
          <w:sz w:val="22"/>
          <w:rtl/>
          <w:rtl w:val="1"/>
          <w:rFonts w:cs="Arial"/>
        </w:rPr>
        <w:t>ניתוח סיכונים ומענים</w:t>
      </w:r>
      <w:r>
        <w:rPr>
          <w:rFonts w:ascii="Arial" w:hAnsi="Arial"/>
          <w:b w:val="0"/>
          <w:color w:val="999999"/>
          <w:sz w:val="18"/>
          <w:rtl/>
          <w:rtl w:val="1"/>
          <w:rFonts w:cs="Arial"/>
        </w:rPr>
        <w:t xml:space="preserve">  .................................................................  </w:t>
      </w:r>
      <w:r>
        <w:rPr>
          <w:rFonts w:ascii="Arial" w:hAnsi="Arial"/>
          <w:b/>
          <w:color w:val="C5A572"/>
          <w:sz w:val="22"/>
          <w:rtl/>
          <w:rtl w:val="1"/>
          <w:rFonts w:cs="Arial"/>
        </w:rPr>
        <w:t>16</w:t>
      </w:r>
    </w:p>
    <w:p>
      <w:pPr>
        <w:spacing w:after="80"/>
        <w:jc w:val="right"/>
        <w:bidi w:val="1"/>
      </w:pPr>
      <w:r>
        <w:rPr>
          <w:rFonts w:ascii="Arial" w:hAnsi="Arial"/>
          <w:b w:val="0"/>
          <w:color w:val="144272"/>
          <w:sz w:val="22"/>
          <w:rtl/>
          <w:rtl w:val="1"/>
          <w:rFonts w:cs="Arial"/>
        </w:rPr>
        <w:t>השפעה תעסוקתית</w:t>
      </w:r>
      <w:r>
        <w:rPr>
          <w:rFonts w:ascii="Arial" w:hAnsi="Arial"/>
          <w:b w:val="0"/>
          <w:color w:val="999999"/>
          <w:sz w:val="18"/>
          <w:rtl/>
          <w:rtl w:val="1"/>
          <w:rFonts w:cs="Arial"/>
        </w:rPr>
        <w:t xml:space="preserve">  .................................................................  </w:t>
      </w:r>
      <w:r>
        <w:rPr>
          <w:rFonts w:ascii="Arial" w:hAnsi="Arial"/>
          <w:b/>
          <w:color w:val="C5A572"/>
          <w:sz w:val="22"/>
          <w:rtl/>
          <w:rtl w:val="1"/>
          <w:rFonts w:cs="Arial"/>
        </w:rPr>
        <w:t>17</w:t>
      </w:r>
    </w:p>
    <w:p>
      <w:pPr>
        <w:spacing w:after="80"/>
        <w:jc w:val="right"/>
        <w:bidi w:val="1"/>
      </w:pPr>
      <w:r>
        <w:rPr>
          <w:rFonts w:ascii="Arial" w:hAnsi="Arial"/>
          <w:b w:val="0"/>
          <w:color w:val="144272"/>
          <w:sz w:val="22"/>
          <w:rtl/>
          <w:rtl w:val="1"/>
          <w:rFonts w:cs="Arial"/>
        </w:rPr>
        <w:t>סיכום, דירוג והמלצה</w:t>
      </w:r>
      <w:r>
        <w:rPr>
          <w:rFonts w:ascii="Arial" w:hAnsi="Arial"/>
          <w:b w:val="0"/>
          <w:color w:val="999999"/>
          <w:sz w:val="18"/>
          <w:rtl/>
          <w:rtl w:val="1"/>
          <w:rFonts w:cs="Arial"/>
        </w:rPr>
        <w:t xml:space="preserve">  .................................................................  </w:t>
      </w:r>
      <w:r>
        <w:rPr>
          <w:rFonts w:ascii="Arial" w:hAnsi="Arial"/>
          <w:b/>
          <w:color w:val="C5A572"/>
          <w:sz w:val="22"/>
          <w:rtl/>
          <w:rtl w:val="1"/>
          <w:rFonts w:cs="Arial"/>
        </w:rPr>
        <w:t>18</w:t>
      </w:r>
    </w:p>
    <w:p>
      <w:r>
        <w:br w:type="page"/>
      </w:r>
    </w:p>
    <w:p>
      <w:pPr>
        <w:spacing w:after="160" w:before="320"/>
        <w:jc w:val="right"/>
        <w:bidi w:val="1"/>
        <w:pBdr>
          <w:bottom w:val="single" w:sz="8" w:space="2" w:color="C5A572"/>
        </w:pBdr>
      </w:pPr>
      <w:r>
        <w:rPr>
          <w:rFonts w:ascii="Arial" w:hAnsi="Arial"/>
          <w:b/>
          <w:color w:val="0A2647"/>
          <w:sz w:val="32"/>
          <w:rtl/>
          <w:rtl w:val="1"/>
          <w:rFonts w:cs="Arial"/>
        </w:rPr>
        <w:t>1. תקציר מנהלים (Executive Summary)</w:t>
      </w:r>
    </w:p>
    <w:p>
      <w:pPr>
        <w:spacing w:after="80" w:before="0"/>
        <w:jc w:val="right"/>
        <w:bidi w:val="1"/>
      </w:pPr>
      <w:r>
        <w:rPr>
          <w:rFonts w:ascii="Arial" w:hAnsi="Arial"/>
          <w:b w:val="0"/>
          <w:color w:val="333333"/>
          <w:sz w:val="21"/>
          <w:rtl/>
          <w:rtl w:val="1"/>
          <w:rFonts w:cs="Arial"/>
        </w:rPr>
        <w:t>חברת א.ב.ג. פתרונות תעשייתיים בע"מ הינה חברת ייצור והפצה ותיקה, פעילה מזה 14 שנה, עם מחזור שנתי של 18.5 מיליון ₪. החברה מציגה צמיחה עקבית, רווחיות יציבה, ובסיס לקוחות מגוון הכולל רשתות קמעונאיות, מפעלי תעשייה ולקוחות מוסדיים.</w:t>
      </w:r>
    </w:p>
    <w:p>
      <w:pPr>
        <w:spacing w:after="80" w:before="0"/>
        <w:jc w:val="right"/>
        <w:bidi w:val="1"/>
      </w:pPr>
      <w:r>
        <w:rPr>
          <w:rFonts w:ascii="Arial" w:hAnsi="Arial"/>
          <w:b w:val="0"/>
          <w:color w:val="333333"/>
          <w:sz w:val="21"/>
          <w:rtl/>
          <w:rtl w:val="1"/>
          <w:rFonts w:cs="Arial"/>
        </w:rPr>
        <w:t>תוכנית זו מציגה בקשה לגיוס 3,000,000 ₪ בפריסה רב-ערוצית: BTB (בנק-לבנק), קרן ערבות מדינה, ובית השקעות — לצורך הרחבת קו הייצור, רכישת ציוד, וחיזוק ההון החוזר.</w:t>
      </w:r>
    </w:p>
    <w:p>
      <w:pPr>
        <w:spacing w:before="120" w:after="120"/>
      </w:pPr>
    </w:p>
    <w:tbl>
      <w:tblPr>
        <w:tblW w:type="auto" w:w="0"/>
        <w:jc w:val="center"/>
        <w:tblLook w:firstColumn="1" w:firstRow="1" w:lastColumn="0" w:lastRow="0" w:noHBand="0" w:noVBand="1" w:val="04A0"/>
        <w:bidiVisual w:val="1"/>
      </w:tblPr>
      <w:tblGrid>
        <w:gridCol w:w="3400"/>
        <w:gridCol w:w="3400"/>
        <w:gridCol w:w="3400"/>
      </w:tblGrid>
      <w:tr>
        <w:tc>
          <w:tcPr>
            <w:tcW w:type="dxa" w:w="3400"/>
            <w:tcBorders>
              <w:top w:val="none" w:sz="0" w:space="0"/>
              <w:bottom w:val="none" w:sz="0" w:space="0"/>
              <w:left w:val="none" w:sz="0" w:space="0"/>
              <w:right w:val="none" w:sz="0" w:space="0"/>
            </w:tcBorders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2C74B3"/>
                <w:sz w:val="32"/>
                <w:rtl/>
                <w:rtl w:val="1"/>
                <w:rFonts w:cs="Arial"/>
              </w:rPr>
              <w:t>18.5M ₪</w:t>
            </w:r>
          </w:p>
          <w:p>
            <w:pPr>
              <w:spacing w:after="0"/>
              <w:jc w:val="center"/>
              <w:bidi w:val="1"/>
            </w:pPr>
            <w:r>
              <w:rPr>
                <w:rFonts w:ascii="Arial" w:hAnsi="Arial"/>
                <w:b w:val="0"/>
                <w:color w:val="666666"/>
                <w:sz w:val="18"/>
                <w:rtl/>
                <w:rtl w:val="1"/>
                <w:rFonts w:cs="Arial"/>
              </w:rPr>
              <w:t>מחזור שנתי</w:t>
            </w:r>
          </w:p>
          <w:p>
            <w:pPr>
              <w:spacing w:after="40"/>
              <w:jc w:val="center"/>
              <w:bidi w:val="1"/>
            </w:pPr>
            <w:r>
              <w:rPr>
                <w:rFonts w:ascii="Arial" w:hAnsi="Arial"/>
                <w:b/>
                <w:color w:val="1B7A3D"/>
                <w:sz w:val="16"/>
                <w:rtl/>
                <w:rtl w:val="1"/>
                <w:rFonts w:cs="Arial"/>
              </w:rPr>
              <w:t>+62% ב-4 שנים</w:t>
            </w:r>
          </w:p>
        </w:tc>
        <w:tc>
          <w:tcPr>
            <w:tcW w:type="dxa" w:w="3400"/>
            <w:tcBorders>
              <w:top w:val="none" w:sz="0" w:space="0"/>
              <w:bottom w:val="none" w:sz="0" w:space="0"/>
              <w:left w:val="none" w:sz="0" w:space="0"/>
              <w:right w:val="none" w:sz="0" w:space="0"/>
            </w:tcBorders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2C74B3"/>
                <w:sz w:val="32"/>
                <w:rtl/>
                <w:rtl w:val="1"/>
                <w:rFonts w:cs="Arial"/>
              </w:rPr>
              <w:t>1.48M ₪</w:t>
            </w:r>
          </w:p>
          <w:p>
            <w:pPr>
              <w:spacing w:after="0"/>
              <w:jc w:val="center"/>
              <w:bidi w:val="1"/>
            </w:pPr>
            <w:r>
              <w:rPr>
                <w:rFonts w:ascii="Arial" w:hAnsi="Arial"/>
                <w:b w:val="0"/>
                <w:color w:val="666666"/>
                <w:sz w:val="18"/>
                <w:rtl/>
                <w:rtl w:val="1"/>
                <w:rFonts w:cs="Arial"/>
              </w:rPr>
              <w:t>רווח נקי</w:t>
            </w:r>
          </w:p>
          <w:p>
            <w:pPr>
              <w:spacing w:after="40"/>
              <w:jc w:val="center"/>
              <w:bidi w:val="1"/>
            </w:pPr>
            <w:r>
              <w:rPr>
                <w:rFonts w:ascii="Arial" w:hAnsi="Arial"/>
                <w:b/>
                <w:color w:val="1B7A3D"/>
                <w:sz w:val="16"/>
                <w:rtl/>
                <w:rtl w:val="1"/>
                <w:rFonts w:cs="Arial"/>
              </w:rPr>
              <w:t>8.0% מהמחזור</w:t>
            </w:r>
          </w:p>
        </w:tc>
        <w:tc>
          <w:tcPr>
            <w:tcW w:type="dxa" w:w="3400"/>
            <w:tcBorders>
              <w:top w:val="none" w:sz="0" w:space="0"/>
              <w:bottom w:val="none" w:sz="0" w:space="0"/>
              <w:left w:val="none" w:sz="0" w:space="0"/>
              <w:right w:val="none" w:sz="0" w:space="0"/>
            </w:tcBorders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2C74B3"/>
                <w:sz w:val="32"/>
                <w:rtl/>
                <w:rtl w:val="1"/>
                <w:rFonts w:cs="Arial"/>
              </w:rPr>
              <w:t>5.2M ₪</w:t>
            </w:r>
          </w:p>
          <w:p>
            <w:pPr>
              <w:spacing w:after="0"/>
              <w:jc w:val="center"/>
              <w:bidi w:val="1"/>
            </w:pPr>
            <w:r>
              <w:rPr>
                <w:rFonts w:ascii="Arial" w:hAnsi="Arial"/>
                <w:b w:val="0"/>
                <w:color w:val="666666"/>
                <w:sz w:val="18"/>
                <w:rtl/>
                <w:rtl w:val="1"/>
                <w:rFonts w:cs="Arial"/>
              </w:rPr>
              <w:t>הון עצמי</w:t>
            </w:r>
          </w:p>
          <w:p>
            <w:pPr>
              <w:spacing w:after="40"/>
              <w:jc w:val="center"/>
              <w:bidi w:val="1"/>
            </w:pPr>
            <w:r>
              <w:rPr>
                <w:rFonts w:ascii="Arial" w:hAnsi="Arial"/>
                <w:b/>
                <w:color w:val="1B7A3D"/>
                <w:sz w:val="16"/>
                <w:rtl/>
                <w:rtl w:val="1"/>
                <w:rFonts w:cs="Arial"/>
              </w:rPr>
              <w:t>+45% צמיחה</w:t>
            </w:r>
          </w:p>
        </w:tc>
      </w:tr>
      <w:tr>
        <w:tc>
          <w:tcPr>
            <w:tcW w:type="dxa" w:w="3400"/>
            <w:tcBorders>
              <w:top w:val="none" w:sz="0" w:space="0"/>
              <w:bottom w:val="none" w:sz="0" w:space="0"/>
              <w:left w:val="none" w:sz="0" w:space="0"/>
              <w:right w:val="none" w:sz="0" w:space="0"/>
            </w:tcBorders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2C74B3"/>
                <w:sz w:val="32"/>
                <w:rtl/>
                <w:rtl w:val="1"/>
                <w:rFonts w:cs="Arial"/>
              </w:rPr>
              <w:t>42</w:t>
            </w:r>
          </w:p>
          <w:p>
            <w:pPr>
              <w:spacing w:after="0"/>
              <w:jc w:val="center"/>
              <w:bidi w:val="1"/>
            </w:pPr>
            <w:r>
              <w:rPr>
                <w:rFonts w:ascii="Arial" w:hAnsi="Arial"/>
                <w:b w:val="0"/>
                <w:color w:val="666666"/>
                <w:sz w:val="18"/>
                <w:rtl/>
                <w:rtl w:val="1"/>
                <w:rFonts w:cs="Arial"/>
              </w:rPr>
              <w:t>עובדים</w:t>
            </w:r>
          </w:p>
          <w:p>
            <w:pPr>
              <w:spacing w:after="40"/>
              <w:jc w:val="center"/>
              <w:bidi w:val="1"/>
            </w:pPr>
            <w:r>
              <w:rPr>
                <w:rFonts w:ascii="Arial" w:hAnsi="Arial"/>
                <w:b/>
                <w:color w:val="1B7A3D"/>
                <w:sz w:val="16"/>
                <w:rtl/>
                <w:rtl w:val="1"/>
                <w:rFonts w:cs="Arial"/>
              </w:rPr>
              <w:t>+15 תוספת ב-3 שנים</w:t>
            </w:r>
          </w:p>
        </w:tc>
        <w:tc>
          <w:tcPr>
            <w:tcW w:type="dxa" w:w="3400"/>
            <w:tcBorders>
              <w:top w:val="none" w:sz="0" w:space="0"/>
              <w:bottom w:val="none" w:sz="0" w:space="0"/>
              <w:left w:val="none" w:sz="0" w:space="0"/>
              <w:right w:val="none" w:sz="0" w:space="0"/>
            </w:tcBorders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2C74B3"/>
                <w:sz w:val="32"/>
                <w:rtl/>
                <w:rtl w:val="1"/>
                <w:rFonts w:cs="Arial"/>
              </w:rPr>
              <w:t>14 שנים</w:t>
            </w:r>
          </w:p>
          <w:p>
            <w:pPr>
              <w:spacing w:after="0"/>
              <w:jc w:val="center"/>
              <w:bidi w:val="1"/>
            </w:pPr>
            <w:r>
              <w:rPr>
                <w:rFonts w:ascii="Arial" w:hAnsi="Arial"/>
                <w:b w:val="0"/>
                <w:color w:val="666666"/>
                <w:sz w:val="18"/>
                <w:rtl/>
                <w:rtl w:val="1"/>
                <w:rFonts w:cs="Arial"/>
              </w:rPr>
              <w:t>ותק</w:t>
            </w:r>
          </w:p>
          <w:p>
            <w:pPr>
              <w:spacing w:after="40"/>
              <w:jc w:val="center"/>
              <w:bidi w:val="1"/>
            </w:pPr>
            <w:r>
              <w:rPr>
                <w:rFonts w:ascii="Arial" w:hAnsi="Arial"/>
                <w:b/>
                <w:color w:val="1B7A3D"/>
                <w:sz w:val="16"/>
                <w:rtl/>
                <w:rtl w:val="1"/>
                <w:rFonts w:cs="Arial"/>
              </w:rPr>
              <w:t>מוניטין מבוסס</w:t>
            </w:r>
          </w:p>
        </w:tc>
        <w:tc>
          <w:tcPr>
            <w:tcW w:type="dxa" w:w="3400"/>
            <w:tcBorders>
              <w:top w:val="none" w:sz="0" w:space="0"/>
              <w:bottom w:val="none" w:sz="0" w:space="0"/>
              <w:left w:val="none" w:sz="0" w:space="0"/>
              <w:right w:val="none" w:sz="0" w:space="0"/>
            </w:tcBorders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2C74B3"/>
                <w:sz w:val="32"/>
                <w:rtl/>
                <w:rtl w:val="1"/>
                <w:rFonts w:cs="Arial"/>
              </w:rPr>
              <w:t>3.0M ₪</w:t>
            </w:r>
          </w:p>
          <w:p>
            <w:pPr>
              <w:spacing w:after="0"/>
              <w:jc w:val="center"/>
              <w:bidi w:val="1"/>
            </w:pPr>
            <w:r>
              <w:rPr>
                <w:rFonts w:ascii="Arial" w:hAnsi="Arial"/>
                <w:b w:val="0"/>
                <w:color w:val="666666"/>
                <w:sz w:val="18"/>
                <w:rtl/>
                <w:rtl w:val="1"/>
                <w:rFonts w:cs="Arial"/>
              </w:rPr>
              <w:t>סכום מבוקש</w:t>
            </w:r>
          </w:p>
          <w:p>
            <w:pPr>
              <w:spacing w:after="40"/>
              <w:jc w:val="center"/>
              <w:bidi w:val="1"/>
            </w:pPr>
            <w:r>
              <w:rPr>
                <w:rFonts w:ascii="Arial" w:hAnsi="Arial"/>
                <w:b/>
                <w:color w:val="1B7A3D"/>
                <w:sz w:val="16"/>
                <w:rtl/>
                <w:rtl w:val="1"/>
                <w:rFonts w:cs="Arial"/>
              </w:rPr>
              <w:t>16.2% מהמחזור</w:t>
            </w:r>
          </w:p>
        </w:tc>
      </w:tr>
    </w:tbl>
    <w:p>
      <w:pPr>
        <w:spacing w:before="160" w:after="160"/>
      </w:pPr>
    </w:p>
    <w:p>
      <w:pPr>
        <w:spacing w:after="80" w:before="240"/>
        <w:jc w:val="right"/>
        <w:bidi w:val="1"/>
      </w:pPr>
      <w:r>
        <w:rPr>
          <w:rFonts w:ascii="Arial" w:hAnsi="Arial"/>
          <w:b/>
          <w:color w:val="144272"/>
          <w:sz w:val="26"/>
          <w:rtl/>
          <w:rtl w:val="1"/>
          <w:rFonts w:cs="Arial"/>
        </w:rPr>
        <w:t>פריסת מימון מוצעת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 w:val="1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700"/>
            <w:shd w:fill="0A2647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FFFFFF"/>
                <w:sz w:val="19"/>
                <w:rtl/>
                <w:rtl w:val="1"/>
                <w:rFonts w:cs="Arial"/>
              </w:rPr>
              <w:t>ערוץ</w:t>
            </w:r>
          </w:p>
        </w:tc>
        <w:tc>
          <w:tcPr>
            <w:tcW w:type="dxa" w:w="1700"/>
            <w:shd w:fill="0A2647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FFFFFF"/>
                <w:sz w:val="19"/>
                <w:rtl/>
                <w:rtl w:val="1"/>
                <w:rFonts w:cs="Arial"/>
              </w:rPr>
              <w:t>סכום</w:t>
            </w:r>
          </w:p>
        </w:tc>
        <w:tc>
          <w:tcPr>
            <w:tcW w:type="dxa" w:w="1700"/>
            <w:shd w:fill="0A2647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FFFFFF"/>
                <w:sz w:val="19"/>
                <w:rtl/>
                <w:rtl w:val="1"/>
                <w:rFonts w:cs="Arial"/>
              </w:rPr>
              <w:t>ריבית</w:t>
            </w:r>
          </w:p>
        </w:tc>
        <w:tc>
          <w:tcPr>
            <w:tcW w:type="dxa" w:w="1700"/>
            <w:shd w:fill="0A2647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FFFFFF"/>
                <w:sz w:val="19"/>
                <w:rtl/>
                <w:rtl w:val="1"/>
                <w:rFonts w:cs="Arial"/>
              </w:rPr>
              <w:t>תקופה</w:t>
            </w:r>
          </w:p>
        </w:tc>
        <w:tc>
          <w:tcPr>
            <w:tcW w:type="dxa" w:w="1700"/>
            <w:shd w:fill="0A2647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FFFFFF"/>
                <w:sz w:val="19"/>
                <w:rtl/>
                <w:rtl w:val="1"/>
                <w:rFonts w:cs="Arial"/>
              </w:rPr>
              <w:t>תשלום חודשי</w:t>
            </w:r>
          </w:p>
        </w:tc>
        <w:tc>
          <w:tcPr>
            <w:tcW w:type="dxa" w:w="1700"/>
            <w:shd w:fill="0A2647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FFFFFF"/>
                <w:sz w:val="19"/>
                <w:rtl/>
                <w:rtl w:val="1"/>
                <w:rFonts w:cs="Arial"/>
              </w:rPr>
              <w:t>DSCR</w:t>
            </w:r>
          </w:p>
        </w:tc>
      </w:tr>
      <w:tr>
        <w:tc>
          <w:tcPr>
            <w:tcW w:type="dxa" w:w="170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BTB (בנק לבנק)</w:t>
            </w:r>
          </w:p>
        </w:tc>
        <w:tc>
          <w:tcPr>
            <w:tcW w:type="dxa" w:w="170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1,200,000</w:t>
            </w:r>
          </w:p>
        </w:tc>
        <w:tc>
          <w:tcPr>
            <w:tcW w:type="dxa" w:w="170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P+1.75%</w:t>
            </w:r>
          </w:p>
        </w:tc>
        <w:tc>
          <w:tcPr>
            <w:tcW w:type="dxa" w:w="170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60 חודשים</w:t>
            </w:r>
          </w:p>
        </w:tc>
        <w:tc>
          <w:tcPr>
            <w:tcW w:type="dxa" w:w="170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23,903</w:t>
            </w:r>
          </w:p>
        </w:tc>
        <w:tc>
          <w:tcPr>
            <w:tcW w:type="dxa" w:w="1700"/>
            <w:shd w:fill="E6F4EA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1B7A3D"/>
                <w:sz w:val="19"/>
                <w:rtl/>
                <w:rtl w:val="1"/>
                <w:rFonts w:cs="Arial"/>
              </w:rPr>
              <w:t>9.9</w:t>
            </w:r>
          </w:p>
        </w:tc>
      </w:tr>
      <w:tr>
        <w:tc>
          <w:tcPr>
            <w:tcW w:type="dxa" w:w="170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ערבות מדינה</w:t>
            </w:r>
          </w:p>
        </w:tc>
        <w:tc>
          <w:tcPr>
            <w:tcW w:type="dxa" w:w="170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1,000,000</w:t>
            </w:r>
          </w:p>
        </w:tc>
        <w:tc>
          <w:tcPr>
            <w:tcW w:type="dxa" w:w="170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P+1.0%</w:t>
            </w:r>
          </w:p>
        </w:tc>
        <w:tc>
          <w:tcPr>
            <w:tcW w:type="dxa" w:w="170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60 חודשים</w:t>
            </w:r>
          </w:p>
        </w:tc>
        <w:tc>
          <w:tcPr>
            <w:tcW w:type="dxa" w:w="170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19,566</w:t>
            </w:r>
          </w:p>
        </w:tc>
        <w:tc>
          <w:tcPr>
            <w:tcW w:type="dxa" w:w="1700"/>
            <w:shd w:fill="E6F4EA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1B7A3D"/>
                <w:sz w:val="19"/>
                <w:rtl/>
                <w:rtl w:val="1"/>
                <w:rFonts w:cs="Arial"/>
              </w:rPr>
              <w:t>12.1</w:t>
            </w:r>
          </w:p>
        </w:tc>
      </w:tr>
      <w:tr>
        <w:tc>
          <w:tcPr>
            <w:tcW w:type="dxa" w:w="170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בית השקעות</w:t>
            </w:r>
          </w:p>
        </w:tc>
        <w:tc>
          <w:tcPr>
            <w:tcW w:type="dxa" w:w="170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800,000</w:t>
            </w:r>
          </w:p>
        </w:tc>
        <w:tc>
          <w:tcPr>
            <w:tcW w:type="dxa" w:w="170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8.5%</w:t>
            </w:r>
          </w:p>
        </w:tc>
        <w:tc>
          <w:tcPr>
            <w:tcW w:type="dxa" w:w="170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48 חודשים</w:t>
            </w:r>
          </w:p>
        </w:tc>
        <w:tc>
          <w:tcPr>
            <w:tcW w:type="dxa" w:w="170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19,719</w:t>
            </w:r>
          </w:p>
        </w:tc>
        <w:tc>
          <w:tcPr>
            <w:tcW w:type="dxa" w:w="1700"/>
            <w:shd w:fill="E6F4EA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1B7A3D"/>
                <w:sz w:val="19"/>
                <w:rtl/>
                <w:rtl w:val="1"/>
                <w:rFonts w:cs="Arial"/>
              </w:rPr>
              <w:t>12.0</w:t>
            </w:r>
          </w:p>
        </w:tc>
      </w:tr>
      <w:tr>
        <w:tc>
          <w:tcPr>
            <w:tcW w:type="dxa" w:w="1700"/>
            <w:shd w:fill="D6E8D4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0A2647"/>
                <w:sz w:val="19"/>
                <w:rtl/>
                <w:rtl w:val="1"/>
                <w:rFonts w:cs="Arial"/>
              </w:rPr>
              <w:t>סה"כ</w:t>
            </w:r>
          </w:p>
        </w:tc>
        <w:tc>
          <w:tcPr>
            <w:tcW w:type="dxa" w:w="1700"/>
            <w:shd w:fill="D6E8D4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0A2647"/>
                <w:sz w:val="19"/>
                <w:rtl/>
                <w:rtl w:val="1"/>
                <w:rFonts w:cs="Arial"/>
              </w:rPr>
              <w:t>3,000,000</w:t>
            </w:r>
          </w:p>
        </w:tc>
        <w:tc>
          <w:tcPr>
            <w:tcW w:type="dxa" w:w="1700"/>
            <w:shd w:fill="D6E8D4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0A2647"/>
                <w:sz w:val="19"/>
                <w:rtl/>
                <w:rtl w:val="1"/>
                <w:rFonts w:cs="Arial"/>
              </w:rPr>
              <w:t>—</w:t>
            </w:r>
          </w:p>
        </w:tc>
        <w:tc>
          <w:tcPr>
            <w:tcW w:type="dxa" w:w="1700"/>
            <w:shd w:fill="D6E8D4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0A2647"/>
                <w:sz w:val="19"/>
                <w:rtl/>
                <w:rtl w:val="1"/>
                <w:rFonts w:cs="Arial"/>
              </w:rPr>
              <w:t>—</w:t>
            </w:r>
          </w:p>
        </w:tc>
        <w:tc>
          <w:tcPr>
            <w:tcW w:type="dxa" w:w="1700"/>
            <w:shd w:fill="D6E8D4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0A2647"/>
                <w:sz w:val="19"/>
                <w:rtl/>
                <w:rtl w:val="1"/>
                <w:rFonts w:cs="Arial"/>
              </w:rPr>
              <w:t>63,188</w:t>
            </w:r>
          </w:p>
        </w:tc>
        <w:tc>
          <w:tcPr>
            <w:tcW w:type="dxa" w:w="1700"/>
            <w:shd w:fill="D6E8D4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0A2647"/>
                <w:sz w:val="19"/>
                <w:rtl/>
                <w:rtl w:val="1"/>
                <w:rFonts w:cs="Arial"/>
              </w:rPr>
              <w:t>3.7</w:t>
            </w:r>
          </w:p>
        </w:tc>
      </w:tr>
    </w:tbl>
    <w:p>
      <w:pPr>
        <w:spacing w:before="80" w:after="80"/>
      </w:pPr>
    </w:p>
    <w:p>
      <w:pPr>
        <w:jc w:val="right"/>
        <w:bidi w:val="1"/>
      </w:pPr>
      <w:r>
        <w:rPr>
          <w:rFonts w:ascii="Arial" w:hAnsi="Arial"/>
          <w:b w:val="0"/>
          <w:color w:val="666666"/>
          <w:sz w:val="21"/>
          <w:rtl/>
          <w:rtl w:val="1"/>
          <w:rFonts w:cs="Arial"/>
        </w:rPr>
        <w:t xml:space="preserve">סילוקין חודשי כולל (חדש+קיים): </w:t>
      </w:r>
      <w:r>
        <w:rPr>
          <w:rFonts w:ascii="Arial" w:hAnsi="Arial"/>
          <w:b/>
          <w:color w:val="0A2647"/>
          <w:sz w:val="24"/>
          <w:rtl/>
          <w:rtl w:val="1"/>
          <w:rFonts w:cs="Arial"/>
        </w:rPr>
        <w:t>101,188</w:t>
      </w:r>
      <w:r>
        <w:rPr>
          <w:rFonts w:ascii="Arial" w:hAnsi="Arial"/>
          <w:b w:val="0"/>
          <w:color w:val="666666"/>
          <w:sz w:val="21"/>
          <w:rtl/>
          <w:rtl w:val="1"/>
          <w:rFonts w:cs="Arial"/>
        </w:rPr>
        <w:t xml:space="preserve"> ₪  —  </w:t>
      </w:r>
      <w:r>
        <w:rPr>
          <w:rFonts w:ascii="Arial" w:hAnsi="Arial"/>
          <w:b/>
          <w:color w:val="1B7A3D"/>
          <w:sz w:val="21"/>
          <w:rtl/>
          <w:rtl w:val="1"/>
          <w:rFonts w:cs="Arial"/>
        </w:rPr>
        <w:t>6.6% מהמחזור</w:t>
      </w:r>
    </w:p>
    <w:p>
      <w:r>
        <w:br w:type="page"/>
      </w:r>
    </w:p>
    <w:p>
      <w:pPr>
        <w:spacing w:after="160" w:before="320"/>
        <w:jc w:val="right"/>
        <w:bidi w:val="1"/>
        <w:pBdr>
          <w:bottom w:val="single" w:sz="8" w:space="2" w:color="C5A572"/>
        </w:pBdr>
      </w:pPr>
      <w:r>
        <w:rPr>
          <w:rFonts w:ascii="Arial" w:hAnsi="Arial"/>
          <w:b/>
          <w:color w:val="0A2647"/>
          <w:sz w:val="32"/>
          <w:rtl/>
          <w:rtl w:val="1"/>
          <w:rFonts w:cs="Arial"/>
        </w:rPr>
        <w:t>2. פרופיל החברה והרקע העסקי</w:t>
      </w:r>
    </w:p>
    <w:p>
      <w:pPr>
        <w:spacing w:after="80" w:before="240"/>
        <w:jc w:val="right"/>
        <w:bidi w:val="1"/>
      </w:pPr>
      <w:r>
        <w:rPr>
          <w:rFonts w:ascii="Arial" w:hAnsi="Arial"/>
          <w:b/>
          <w:color w:val="144272"/>
          <w:sz w:val="26"/>
          <w:rtl/>
          <w:rtl w:val="1"/>
          <w:rFonts w:cs="Arial"/>
        </w:rPr>
        <w:t>2.1 פרטי החברה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 w:val="1"/>
      </w:tblPr>
      <w:tblGrid>
        <w:gridCol w:w="5100"/>
        <w:gridCol w:w="5100"/>
      </w:tblGrid>
      <w:tr>
        <w:tc>
          <w:tcPr>
            <w:tcW w:type="dxa" w:w="5100"/>
            <w:shd w:fill="0A2647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FFFFFF"/>
                <w:sz w:val="19"/>
                <w:rtl/>
                <w:rtl w:val="1"/>
                <w:rFonts w:cs="Arial"/>
              </w:rPr>
              <w:t>פרט</w:t>
            </w:r>
          </w:p>
        </w:tc>
        <w:tc>
          <w:tcPr>
            <w:tcW w:type="dxa" w:w="5100"/>
            <w:shd w:fill="0A2647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FFFFFF"/>
                <w:sz w:val="19"/>
                <w:rtl/>
                <w:rtl w:val="1"/>
                <w:rFonts w:cs="Arial"/>
              </w:rPr>
              <w:t>נתון</w:t>
            </w:r>
          </w:p>
        </w:tc>
      </w:tr>
      <w:tr>
        <w:tc>
          <w:tcPr>
            <w:tcW w:type="dxa" w:w="510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שם</w:t>
            </w:r>
          </w:p>
        </w:tc>
        <w:tc>
          <w:tcPr>
            <w:tcW w:type="dxa" w:w="510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א.ב.ג. פתרונות תעשייתיים בע"מ</w:t>
            </w:r>
          </w:p>
        </w:tc>
      </w:tr>
      <w:tr>
        <w:tc>
          <w:tcPr>
            <w:tcW w:type="dxa" w:w="510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ח.פ.</w:t>
            </w:r>
          </w:p>
        </w:tc>
        <w:tc>
          <w:tcPr>
            <w:tcW w:type="dxa" w:w="510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51XXXXXXX</w:t>
            </w:r>
          </w:p>
        </w:tc>
      </w:tr>
      <w:tr>
        <w:tc>
          <w:tcPr>
            <w:tcW w:type="dxa" w:w="510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הקמה</w:t>
            </w:r>
          </w:p>
        </w:tc>
        <w:tc>
          <w:tcPr>
            <w:tcW w:type="dxa" w:w="510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2012</w:t>
            </w:r>
          </w:p>
        </w:tc>
      </w:tr>
      <w:tr>
        <w:tc>
          <w:tcPr>
            <w:tcW w:type="dxa" w:w="510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צורה משפטית</w:t>
            </w:r>
          </w:p>
        </w:tc>
        <w:tc>
          <w:tcPr>
            <w:tcW w:type="dxa" w:w="510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חברה בע"מ</w:t>
            </w:r>
          </w:p>
        </w:tc>
      </w:tr>
      <w:tr>
        <w:tc>
          <w:tcPr>
            <w:tcW w:type="dxa" w:w="510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תחום</w:t>
            </w:r>
          </w:p>
        </w:tc>
        <w:tc>
          <w:tcPr>
            <w:tcW w:type="dxa" w:w="510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ייצור מוצרי פלסטיק תעשייתיים + הפצה</w:t>
            </w:r>
          </w:p>
        </w:tc>
      </w:tr>
      <w:tr>
        <w:tc>
          <w:tcPr>
            <w:tcW w:type="dxa" w:w="510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כתובת</w:t>
            </w:r>
          </w:p>
        </w:tc>
        <w:tc>
          <w:tcPr>
            <w:tcW w:type="dxa" w:w="510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אזור תעשייה, מישור החוף</w:t>
            </w:r>
          </w:p>
        </w:tc>
      </w:tr>
      <w:tr>
        <w:tc>
          <w:tcPr>
            <w:tcW w:type="dxa" w:w="510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עובדים</w:t>
            </w:r>
          </w:p>
        </w:tc>
        <w:tc>
          <w:tcPr>
            <w:tcW w:type="dxa" w:w="510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42</w:t>
            </w:r>
          </w:p>
        </w:tc>
      </w:tr>
      <w:tr>
        <w:tc>
          <w:tcPr>
            <w:tcW w:type="dxa" w:w="510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בנקים</w:t>
            </w:r>
          </w:p>
        </w:tc>
        <w:tc>
          <w:tcPr>
            <w:tcW w:type="dxa" w:w="510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לאומי (ראשי) + דיסקונט</w:t>
            </w:r>
          </w:p>
        </w:tc>
      </w:tr>
    </w:tbl>
    <w:p>
      <w:pPr>
        <w:spacing w:before="120" w:after="120"/>
      </w:pPr>
    </w:p>
    <w:p>
      <w:pPr>
        <w:spacing w:after="80" w:before="240"/>
        <w:jc w:val="right"/>
        <w:bidi w:val="1"/>
      </w:pPr>
      <w:r>
        <w:rPr>
          <w:rFonts w:ascii="Arial" w:hAnsi="Arial"/>
          <w:b/>
          <w:color w:val="144272"/>
          <w:sz w:val="26"/>
          <w:rtl/>
          <w:rtl w:val="1"/>
          <w:rFonts w:cs="Arial"/>
        </w:rPr>
        <w:t>2.2 הנהלה ובעלות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 w:val="1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fill="0A2647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FFFFFF"/>
                <w:sz w:val="19"/>
                <w:rtl/>
                <w:rtl w:val="1"/>
                <w:rFonts w:cs="Arial"/>
              </w:rPr>
              <w:t>שם</w:t>
            </w:r>
          </w:p>
        </w:tc>
        <w:tc>
          <w:tcPr>
            <w:tcW w:type="dxa" w:w="2550"/>
            <w:shd w:fill="0A2647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FFFFFF"/>
                <w:sz w:val="19"/>
                <w:rtl/>
                <w:rtl w:val="1"/>
                <w:rFonts w:cs="Arial"/>
              </w:rPr>
              <w:t>תפקיד</w:t>
            </w:r>
          </w:p>
        </w:tc>
        <w:tc>
          <w:tcPr>
            <w:tcW w:type="dxa" w:w="2550"/>
            <w:shd w:fill="0A2647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FFFFFF"/>
                <w:sz w:val="19"/>
                <w:rtl/>
                <w:rtl w:val="1"/>
                <w:rFonts w:cs="Arial"/>
              </w:rPr>
              <w:t>ניסיון</w:t>
            </w:r>
          </w:p>
        </w:tc>
        <w:tc>
          <w:tcPr>
            <w:tcW w:type="dxa" w:w="2550"/>
            <w:shd w:fill="0A2647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FFFFFF"/>
                <w:sz w:val="19"/>
                <w:rtl/>
                <w:rtl w:val="1"/>
                <w:rFonts w:cs="Arial"/>
              </w:rPr>
              <w:t>אחוז</w:t>
            </w:r>
          </w:p>
        </w:tc>
      </w:tr>
      <w:tr>
        <w:tc>
          <w:tcPr>
            <w:tcW w:type="dxa" w:w="255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דוד ישראלי</w:t>
            </w:r>
          </w:p>
        </w:tc>
        <w:tc>
          <w:tcPr>
            <w:tcW w:type="dxa" w:w="255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מנכ"ל ובעלים</w:t>
            </w:r>
          </w:p>
        </w:tc>
        <w:tc>
          <w:tcPr>
            <w:tcW w:type="dxa" w:w="255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22 שנה בתעשייה</w:t>
            </w:r>
          </w:p>
        </w:tc>
        <w:tc>
          <w:tcPr>
            <w:tcW w:type="dxa" w:w="255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60%</w:t>
            </w:r>
          </w:p>
        </w:tc>
      </w:tr>
      <w:tr>
        <w:tc>
          <w:tcPr>
            <w:tcW w:type="dxa" w:w="255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רחל ישראלי</w:t>
            </w:r>
          </w:p>
        </w:tc>
        <w:tc>
          <w:tcPr>
            <w:tcW w:type="dxa" w:w="255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סמנכ"ל כספים</w:t>
            </w:r>
          </w:p>
        </w:tc>
        <w:tc>
          <w:tcPr>
            <w:tcW w:type="dxa" w:w="255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15 שנה — רו"ח</w:t>
            </w:r>
          </w:p>
        </w:tc>
        <w:tc>
          <w:tcPr>
            <w:tcW w:type="dxa" w:w="255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40%</w:t>
            </w:r>
          </w:p>
        </w:tc>
      </w:tr>
    </w:tbl>
    <w:p>
      <w:pPr>
        <w:spacing w:before="120" w:after="120"/>
      </w:pPr>
    </w:p>
    <w:p>
      <w:pPr>
        <w:spacing w:after="80" w:before="240"/>
        <w:jc w:val="right"/>
        <w:bidi w:val="1"/>
      </w:pPr>
      <w:r>
        <w:rPr>
          <w:rFonts w:ascii="Arial" w:hAnsi="Arial"/>
          <w:b/>
          <w:color w:val="144272"/>
          <w:sz w:val="26"/>
          <w:rtl/>
          <w:rtl w:val="1"/>
          <w:rFonts w:cs="Arial"/>
        </w:rPr>
        <w:t>2.3 יתרונות תחרותיים</w:t>
      </w:r>
    </w:p>
    <w:p>
      <w:pPr>
        <w:spacing w:after="40"/>
        <w:ind w:left="283"/>
        <w:jc w:val="right"/>
        <w:bidi w:val="1"/>
      </w:pPr>
      <w:r>
        <w:rPr>
          <w:rFonts w:ascii="Arial" w:hAnsi="Arial"/>
          <w:b/>
          <w:color w:val="0A2647"/>
          <w:sz w:val="21"/>
          <w:rtl/>
          <w:rtl w:val="1"/>
          <w:rFonts w:cs="Arial"/>
        </w:rPr>
        <w:t xml:space="preserve">  מפעל עצמאי:</w:t>
      </w:r>
      <w:r>
        <w:rPr>
          <w:rFonts w:ascii="Arial" w:hAnsi="Arial"/>
          <w:b w:val="0"/>
          <w:color w:val="333333"/>
          <w:sz w:val="21"/>
          <w:rtl/>
          <w:rtl w:val="1"/>
          <w:rFonts w:cs="Arial"/>
        </w:rPr>
        <w:t xml:space="preserve"> קו ייצור מודרני — שליטה מלאה באיכות ובעלויות</w:t>
      </w:r>
    </w:p>
    <w:p>
      <w:pPr>
        <w:spacing w:after="40"/>
        <w:ind w:left="283"/>
        <w:jc w:val="right"/>
        <w:bidi w:val="1"/>
      </w:pPr>
      <w:r>
        <w:rPr>
          <w:rFonts w:ascii="Arial" w:hAnsi="Arial"/>
          <w:b/>
          <w:color w:val="0A2647"/>
          <w:sz w:val="21"/>
          <w:rtl/>
          <w:rtl w:val="1"/>
          <w:rFonts w:cs="Arial"/>
        </w:rPr>
        <w:t xml:space="preserve">  לקוחות אנכר:</w:t>
      </w:r>
      <w:r>
        <w:rPr>
          <w:rFonts w:ascii="Arial" w:hAnsi="Arial"/>
          <w:b w:val="0"/>
          <w:color w:val="333333"/>
          <w:sz w:val="21"/>
          <w:rtl/>
          <w:rtl w:val="1"/>
          <w:rFonts w:cs="Arial"/>
        </w:rPr>
        <w:t xml:space="preserve"> חוזים רב-שנתיים עם רשתות ומפעלים</w:t>
      </w:r>
    </w:p>
    <w:p>
      <w:pPr>
        <w:spacing w:after="40"/>
        <w:ind w:left="283"/>
        <w:jc w:val="right"/>
        <w:bidi w:val="1"/>
      </w:pPr>
      <w:r>
        <w:rPr>
          <w:rFonts w:ascii="Arial" w:hAnsi="Arial"/>
          <w:b/>
          <w:color w:val="0A2647"/>
          <w:sz w:val="21"/>
          <w:rtl/>
          <w:rtl w:val="1"/>
          <w:rFonts w:cs="Arial"/>
        </w:rPr>
        <w:t xml:space="preserve">  ותק 14 שנים:</w:t>
      </w:r>
      <w:r>
        <w:rPr>
          <w:rFonts w:ascii="Arial" w:hAnsi="Arial"/>
          <w:b w:val="0"/>
          <w:color w:val="333333"/>
          <w:sz w:val="21"/>
          <w:rtl/>
          <w:rtl w:val="1"/>
          <w:rFonts w:cs="Arial"/>
        </w:rPr>
        <w:t xml:space="preserve"> מוניטין מוכח, בסיס לקוחות יציב</w:t>
      </w:r>
    </w:p>
    <w:p>
      <w:pPr>
        <w:spacing w:after="40"/>
        <w:ind w:left="283"/>
        <w:jc w:val="right"/>
        <w:bidi w:val="1"/>
      </w:pPr>
      <w:r>
        <w:rPr>
          <w:rFonts w:ascii="Arial" w:hAnsi="Arial"/>
          <w:b/>
          <w:color w:val="0A2647"/>
          <w:sz w:val="21"/>
          <w:rtl/>
          <w:rtl w:val="1"/>
          <w:rFonts w:cs="Arial"/>
        </w:rPr>
        <w:t xml:space="preserve">  צוות מקצועי:</w:t>
      </w:r>
      <w:r>
        <w:rPr>
          <w:rFonts w:ascii="Arial" w:hAnsi="Arial"/>
          <w:b w:val="0"/>
          <w:color w:val="333333"/>
          <w:sz w:val="21"/>
          <w:rtl/>
          <w:rtl w:val="1"/>
          <w:rFonts w:cs="Arial"/>
        </w:rPr>
        <w:t xml:space="preserve"> 42 עובדים — הנדסה, ייצור, לוגיסטיקה, מכירות</w:t>
      </w:r>
    </w:p>
    <w:p>
      <w:pPr>
        <w:spacing w:after="40"/>
        <w:ind w:left="283"/>
        <w:jc w:val="right"/>
        <w:bidi w:val="1"/>
      </w:pPr>
      <w:r>
        <w:rPr>
          <w:rFonts w:ascii="Arial" w:hAnsi="Arial"/>
          <w:b/>
          <w:color w:val="0A2647"/>
          <w:sz w:val="21"/>
          <w:rtl/>
          <w:rtl w:val="1"/>
          <w:rFonts w:cs="Arial"/>
        </w:rPr>
        <w:t xml:space="preserve">  גיוון:</w:t>
      </w:r>
      <w:r>
        <w:rPr>
          <w:rFonts w:ascii="Arial" w:hAnsi="Arial"/>
          <w:b w:val="0"/>
          <w:color w:val="333333"/>
          <w:sz w:val="21"/>
          <w:rtl/>
          <w:rtl w:val="1"/>
          <w:rFonts w:cs="Arial"/>
        </w:rPr>
        <w:t xml:space="preserve"> 3 קווי מוצר + הפצה ארצית</w:t>
      </w:r>
    </w:p>
    <w:p>
      <w:pPr>
        <w:spacing w:after="40"/>
        <w:ind w:left="283"/>
        <w:jc w:val="right"/>
        <w:bidi w:val="1"/>
      </w:pPr>
      <w:r>
        <w:rPr>
          <w:rFonts w:ascii="Arial" w:hAnsi="Arial"/>
          <w:b/>
          <w:color w:val="0A2647"/>
          <w:sz w:val="21"/>
          <w:rtl/>
          <w:rtl w:val="1"/>
          <w:rFonts w:cs="Arial"/>
        </w:rPr>
        <w:t xml:space="preserve">  IP:</w:t>
      </w:r>
      <w:r>
        <w:rPr>
          <w:rFonts w:ascii="Arial" w:hAnsi="Arial"/>
          <w:b w:val="0"/>
          <w:color w:val="333333"/>
          <w:sz w:val="21"/>
          <w:rtl/>
          <w:rtl w:val="1"/>
          <w:rFonts w:cs="Arial"/>
        </w:rPr>
        <w:t xml:space="preserve"> 3 פטנטים רשומים על תהליכי ייצור ייחודיים</w:t>
      </w:r>
    </w:p>
    <w:p>
      <w:r>
        <w:br w:type="page"/>
      </w:r>
    </w:p>
    <w:p>
      <w:pPr>
        <w:spacing w:after="160" w:before="320"/>
        <w:jc w:val="right"/>
        <w:bidi w:val="1"/>
        <w:pBdr>
          <w:bottom w:val="single" w:sz="8" w:space="2" w:color="C5A572"/>
        </w:pBdr>
      </w:pPr>
      <w:r>
        <w:rPr>
          <w:rFonts w:ascii="Arial" w:hAnsi="Arial"/>
          <w:b/>
          <w:color w:val="0A2647"/>
          <w:sz w:val="32"/>
          <w:rtl/>
          <w:rtl w:val="1"/>
          <w:rFonts w:cs="Arial"/>
        </w:rPr>
        <w:t>3. ניתוח שוק ופוזיציה תחרותית</w:t>
      </w:r>
    </w:p>
    <w:p>
      <w:pPr>
        <w:spacing w:after="80" w:before="240"/>
        <w:jc w:val="right"/>
        <w:bidi w:val="1"/>
      </w:pPr>
      <w:r>
        <w:rPr>
          <w:rFonts w:ascii="Arial" w:hAnsi="Arial"/>
          <w:b/>
          <w:color w:val="144272"/>
          <w:sz w:val="26"/>
          <w:rtl/>
          <w:rtl w:val="1"/>
          <w:rFonts w:cs="Arial"/>
        </w:rPr>
        <w:t>3.1 גודל השוק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 w:val="1"/>
      </w:tblPr>
      <w:tblGrid>
        <w:gridCol w:w="5100"/>
        <w:gridCol w:w="5100"/>
      </w:tblGrid>
      <w:tr>
        <w:tc>
          <w:tcPr>
            <w:tcW w:type="dxa" w:w="5100"/>
            <w:shd w:fill="0A2647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FFFFFF"/>
                <w:sz w:val="19"/>
                <w:rtl/>
                <w:rtl w:val="1"/>
                <w:rFonts w:cs="Arial"/>
              </w:rPr>
              <w:t>מדד</w:t>
            </w:r>
          </w:p>
        </w:tc>
        <w:tc>
          <w:tcPr>
            <w:tcW w:type="dxa" w:w="5100"/>
            <w:shd w:fill="0A2647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FFFFFF"/>
                <w:sz w:val="19"/>
                <w:rtl/>
                <w:rtl w:val="1"/>
                <w:rFonts w:cs="Arial"/>
              </w:rPr>
              <w:t>נתון</w:t>
            </w:r>
          </w:p>
        </w:tc>
      </w:tr>
      <w:tr>
        <w:tc>
          <w:tcPr>
            <w:tcW w:type="dxa" w:w="510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שוק מוצרי פלסטיק תעשייתי בישראל</w:t>
            </w:r>
          </w:p>
        </w:tc>
        <w:tc>
          <w:tcPr>
            <w:tcW w:type="dxa" w:w="510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~2.8 מיליארד ₪/שנה</w:t>
            </w:r>
          </w:p>
        </w:tc>
      </w:tr>
      <w:tr>
        <w:tc>
          <w:tcPr>
            <w:tcW w:type="dxa" w:w="510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קצב צמיחה שנתי</w:t>
            </w:r>
          </w:p>
        </w:tc>
        <w:tc>
          <w:tcPr>
            <w:tcW w:type="dxa" w:w="510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5-7%</w:t>
            </w:r>
          </w:p>
        </w:tc>
      </w:tr>
      <w:tr>
        <w:tc>
          <w:tcPr>
            <w:tcW w:type="dxa" w:w="510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נתח שוק של החברה</w:t>
            </w:r>
          </w:p>
        </w:tc>
        <w:tc>
          <w:tcPr>
            <w:tcW w:type="dxa" w:w="510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~0.66%</w:t>
            </w:r>
          </w:p>
        </w:tc>
      </w:tr>
      <w:tr>
        <w:tc>
          <w:tcPr>
            <w:tcW w:type="dxa" w:w="510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פוטנציאל נתח שוק (3 שנים)</w:t>
            </w:r>
          </w:p>
        </w:tc>
        <w:tc>
          <w:tcPr>
            <w:tcW w:type="dxa" w:w="510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1.0-1.2%</w:t>
            </w:r>
          </w:p>
        </w:tc>
      </w:tr>
      <w:tr>
        <w:tc>
          <w:tcPr>
            <w:tcW w:type="dxa" w:w="510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מתחרים ישירים</w:t>
            </w:r>
          </w:p>
        </w:tc>
        <w:tc>
          <w:tcPr>
            <w:tcW w:type="dxa" w:w="510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8-12 יצרנים</w:t>
            </w:r>
          </w:p>
        </w:tc>
      </w:tr>
      <w:tr>
        <w:tc>
          <w:tcPr>
            <w:tcW w:type="dxa" w:w="510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חסמי כניסה</w:t>
            </w:r>
          </w:p>
        </w:tc>
        <w:tc>
          <w:tcPr>
            <w:tcW w:type="dxa" w:w="510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גבוהים — השקעת הון, IP, רגולציה</w:t>
            </w:r>
          </w:p>
        </w:tc>
      </w:tr>
    </w:tbl>
    <w:p>
      <w:pPr>
        <w:spacing w:before="120" w:after="120"/>
      </w:pPr>
    </w:p>
    <w:p>
      <w:pPr>
        <w:spacing w:after="80" w:before="240"/>
        <w:jc w:val="right"/>
        <w:bidi w:val="1"/>
      </w:pPr>
      <w:r>
        <w:rPr>
          <w:rFonts w:ascii="Arial" w:hAnsi="Arial"/>
          <w:b/>
          <w:color w:val="144272"/>
          <w:sz w:val="26"/>
          <w:rtl/>
          <w:rtl w:val="1"/>
          <w:rFonts w:cs="Arial"/>
        </w:rPr>
        <w:t>3.2 לקוחות ופילוחים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 w:val="1"/>
      </w:tblPr>
      <w:tblGrid>
        <w:gridCol w:w="3400"/>
        <w:gridCol w:w="3400"/>
        <w:gridCol w:w="3400"/>
      </w:tblGrid>
      <w:tr>
        <w:tc>
          <w:tcPr>
            <w:tcW w:type="dxa" w:w="3400"/>
            <w:shd w:fill="0A2647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FFFFFF"/>
                <w:sz w:val="19"/>
                <w:rtl/>
                <w:rtl w:val="1"/>
                <w:rFonts w:cs="Arial"/>
              </w:rPr>
              <w:t>פילוח</w:t>
            </w:r>
          </w:p>
        </w:tc>
        <w:tc>
          <w:tcPr>
            <w:tcW w:type="dxa" w:w="3400"/>
            <w:shd w:fill="0A2647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FFFFFF"/>
                <w:sz w:val="19"/>
                <w:rtl/>
                <w:rtl w:val="1"/>
                <w:rFonts w:cs="Arial"/>
              </w:rPr>
              <w:t>נתח</w:t>
            </w:r>
          </w:p>
        </w:tc>
        <w:tc>
          <w:tcPr>
            <w:tcW w:type="dxa" w:w="3400"/>
            <w:shd w:fill="0A2647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FFFFFF"/>
                <w:sz w:val="19"/>
                <w:rtl/>
                <w:rtl w:val="1"/>
                <w:rFonts w:cs="Arial"/>
              </w:rPr>
              <w:t>דוגמאות</w:t>
            </w:r>
          </w:p>
        </w:tc>
      </w:tr>
      <w:tr>
        <w:tc>
          <w:tcPr>
            <w:tcW w:type="dxa" w:w="340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רשתות קמעונאיות</w:t>
            </w:r>
          </w:p>
        </w:tc>
        <w:tc>
          <w:tcPr>
            <w:tcW w:type="dxa" w:w="340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35%</w:t>
            </w:r>
          </w:p>
        </w:tc>
        <w:tc>
          <w:tcPr>
            <w:tcW w:type="dxa" w:w="340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שופרסל, רמי לוי, ויקטורי</w:t>
            </w:r>
          </w:p>
        </w:tc>
      </w:tr>
      <w:tr>
        <w:tc>
          <w:tcPr>
            <w:tcW w:type="dxa" w:w="340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מפעלי תעשייה</w:t>
            </w:r>
          </w:p>
        </w:tc>
        <w:tc>
          <w:tcPr>
            <w:tcW w:type="dxa" w:w="340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30%</w:t>
            </w:r>
          </w:p>
        </w:tc>
        <w:tc>
          <w:tcPr>
            <w:tcW w:type="dxa" w:w="340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תעשיות מזון, כימיקלים</w:t>
            </w:r>
          </w:p>
        </w:tc>
      </w:tr>
      <w:tr>
        <w:tc>
          <w:tcPr>
            <w:tcW w:type="dxa" w:w="340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מוסדות וממשלה</w:t>
            </w:r>
          </w:p>
        </w:tc>
        <w:tc>
          <w:tcPr>
            <w:tcW w:type="dxa" w:w="340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20%</w:t>
            </w:r>
          </w:p>
        </w:tc>
        <w:tc>
          <w:tcPr>
            <w:tcW w:type="dxa" w:w="340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בתי חולים, צה"ל, רשויות</w:t>
            </w:r>
          </w:p>
        </w:tc>
      </w:tr>
      <w:tr>
        <w:tc>
          <w:tcPr>
            <w:tcW w:type="dxa" w:w="340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ייצוא</w:t>
            </w:r>
          </w:p>
        </w:tc>
        <w:tc>
          <w:tcPr>
            <w:tcW w:type="dxa" w:w="340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15%</w:t>
            </w:r>
          </w:p>
        </w:tc>
        <w:tc>
          <w:tcPr>
            <w:tcW w:type="dxa" w:w="340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ירדן, קפריסין, יוון</w:t>
            </w:r>
          </w:p>
        </w:tc>
      </w:tr>
    </w:tbl>
    <w:p>
      <w:pPr>
        <w:spacing w:before="120" w:after="120"/>
      </w:pPr>
    </w:p>
    <w:p>
      <w:pPr>
        <w:spacing w:after="80" w:before="240"/>
        <w:jc w:val="right"/>
        <w:bidi w:val="1"/>
      </w:pPr>
      <w:r>
        <w:rPr>
          <w:rFonts w:ascii="Arial" w:hAnsi="Arial"/>
          <w:b/>
          <w:color w:val="144272"/>
          <w:sz w:val="26"/>
          <w:rtl/>
          <w:rtl w:val="1"/>
          <w:rFonts w:cs="Arial"/>
        </w:rPr>
        <w:t>3.3 ספקים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 w:val="1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fill="0A2647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FFFFFF"/>
                <w:sz w:val="19"/>
                <w:rtl/>
                <w:rtl w:val="1"/>
                <w:rFonts w:cs="Arial"/>
              </w:rPr>
              <w:t>ספק</w:t>
            </w:r>
          </w:p>
        </w:tc>
        <w:tc>
          <w:tcPr>
            <w:tcW w:type="dxa" w:w="2550"/>
            <w:shd w:fill="0A2647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FFFFFF"/>
                <w:sz w:val="19"/>
                <w:rtl/>
                <w:rtl w:val="1"/>
                <w:rFonts w:cs="Arial"/>
              </w:rPr>
              <w:t>תחום</w:t>
            </w:r>
          </w:p>
        </w:tc>
        <w:tc>
          <w:tcPr>
            <w:tcW w:type="dxa" w:w="2550"/>
            <w:shd w:fill="0A2647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FFFFFF"/>
                <w:sz w:val="19"/>
                <w:rtl/>
                <w:rtl w:val="1"/>
                <w:rFonts w:cs="Arial"/>
              </w:rPr>
              <w:t>חלק ברכש</w:t>
            </w:r>
          </w:p>
        </w:tc>
        <w:tc>
          <w:tcPr>
            <w:tcW w:type="dxa" w:w="2550"/>
            <w:shd w:fill="0A2647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FFFFFF"/>
                <w:sz w:val="19"/>
                <w:rtl/>
                <w:rtl w:val="1"/>
                <w:rFonts w:cs="Arial"/>
              </w:rPr>
              <w:t>תנאים</w:t>
            </w:r>
          </w:p>
        </w:tc>
      </w:tr>
      <w:tr>
        <w:tc>
          <w:tcPr>
            <w:tcW w:type="dxa" w:w="255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פטרוכימיים ישראלים</w:t>
            </w:r>
          </w:p>
        </w:tc>
        <w:tc>
          <w:tcPr>
            <w:tcW w:type="dxa" w:w="255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חומרי גלם</w:t>
            </w:r>
          </w:p>
        </w:tc>
        <w:tc>
          <w:tcPr>
            <w:tcW w:type="dxa" w:w="255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45%</w:t>
            </w:r>
          </w:p>
        </w:tc>
        <w:tc>
          <w:tcPr>
            <w:tcW w:type="dxa" w:w="255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שוטף + 60</w:t>
            </w:r>
          </w:p>
        </w:tc>
      </w:tr>
      <w:tr>
        <w:tc>
          <w:tcPr>
            <w:tcW w:type="dxa" w:w="255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ייבוא ישיר (אירופה)</w:t>
            </w:r>
          </w:p>
        </w:tc>
        <w:tc>
          <w:tcPr>
            <w:tcW w:type="dxa" w:w="255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פולימרים מיוחדים</w:t>
            </w:r>
          </w:p>
        </w:tc>
        <w:tc>
          <w:tcPr>
            <w:tcW w:type="dxa" w:w="255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30%</w:t>
            </w:r>
          </w:p>
        </w:tc>
        <w:tc>
          <w:tcPr>
            <w:tcW w:type="dxa" w:w="255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LC 90 יום</w:t>
            </w:r>
          </w:p>
        </w:tc>
      </w:tr>
      <w:tr>
        <w:tc>
          <w:tcPr>
            <w:tcW w:type="dxa" w:w="255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ספקים מקומיים</w:t>
            </w:r>
          </w:p>
        </w:tc>
        <w:tc>
          <w:tcPr>
            <w:tcW w:type="dxa" w:w="255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אריזה ולוגיסטיקה</w:t>
            </w:r>
          </w:p>
        </w:tc>
        <w:tc>
          <w:tcPr>
            <w:tcW w:type="dxa" w:w="255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25%</w:t>
            </w:r>
          </w:p>
        </w:tc>
        <w:tc>
          <w:tcPr>
            <w:tcW w:type="dxa" w:w="255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שוטף + 30</w:t>
            </w:r>
          </w:p>
        </w:tc>
      </w:tr>
    </w:tbl>
    <w:p>
      <w:r>
        <w:br w:type="page"/>
      </w:r>
    </w:p>
    <w:p>
      <w:pPr>
        <w:spacing w:after="160" w:before="320"/>
        <w:jc w:val="right"/>
        <w:bidi w:val="1"/>
        <w:pBdr>
          <w:bottom w:val="single" w:sz="8" w:space="2" w:color="C5A572"/>
        </w:pBdr>
      </w:pPr>
      <w:r>
        <w:rPr>
          <w:rFonts w:ascii="Arial" w:hAnsi="Arial"/>
          <w:b/>
          <w:color w:val="0A2647"/>
          <w:sz w:val="32"/>
          <w:rtl/>
          <w:rtl w:val="1"/>
          <w:rFonts w:cs="Arial"/>
        </w:rPr>
        <w:t>4. ניתוח SWOT אסטרטגי</w:t>
      </w:r>
    </w:p>
    <w:p>
      <w:pPr>
        <w:spacing w:after="80" w:before="240"/>
        <w:jc w:val="right"/>
        <w:bidi w:val="1"/>
      </w:pPr>
      <w:r>
        <w:rPr>
          <w:rFonts w:ascii="Arial" w:hAnsi="Arial"/>
          <w:b/>
          <w:color w:val="144272"/>
          <w:sz w:val="26"/>
          <w:rtl/>
          <w:rtl w:val="1"/>
          <w:rFonts w:cs="Arial"/>
        </w:rPr>
        <w:t>חוזקות (S)</w:t>
      </w:r>
    </w:p>
    <w:p>
      <w:pPr>
        <w:spacing w:after="40"/>
        <w:ind w:left="283"/>
        <w:jc w:val="right"/>
        <w:bidi w:val="1"/>
      </w:pPr>
      <w:r>
        <w:rPr>
          <w:rFonts w:ascii="Arial" w:hAnsi="Arial"/>
          <w:b/>
          <w:color w:val="0A2647"/>
          <w:sz w:val="21"/>
          <w:rtl/>
          <w:rtl w:val="1"/>
          <w:rFonts w:cs="Arial"/>
        </w:rPr>
        <w:t xml:space="preserve">  ●</w:t>
      </w:r>
      <w:r>
        <w:rPr>
          <w:rFonts w:ascii="Arial" w:hAnsi="Arial"/>
          <w:b w:val="0"/>
          <w:color w:val="333333"/>
          <w:sz w:val="21"/>
          <w:rtl/>
          <w:rtl w:val="1"/>
          <w:rFonts w:cs="Arial"/>
        </w:rPr>
        <w:t xml:space="preserve"> מפעל ייצור עצמאי — שליטה מלאה בתהליך</w:t>
      </w:r>
    </w:p>
    <w:p>
      <w:pPr>
        <w:spacing w:after="40"/>
        <w:ind w:left="283"/>
        <w:jc w:val="right"/>
        <w:bidi w:val="1"/>
      </w:pPr>
      <w:r>
        <w:rPr>
          <w:rFonts w:ascii="Arial" w:hAnsi="Arial"/>
          <w:b/>
          <w:color w:val="0A2647"/>
          <w:sz w:val="21"/>
          <w:rtl/>
          <w:rtl w:val="1"/>
          <w:rFonts w:cs="Arial"/>
        </w:rPr>
        <w:t xml:space="preserve">  ●</w:t>
      </w:r>
      <w:r>
        <w:rPr>
          <w:rFonts w:ascii="Arial" w:hAnsi="Arial"/>
          <w:b w:val="0"/>
          <w:color w:val="333333"/>
          <w:sz w:val="21"/>
          <w:rtl/>
          <w:rtl w:val="1"/>
          <w:rFonts w:cs="Arial"/>
        </w:rPr>
        <w:t xml:space="preserve"> ותק 14 שנים ומוניטין מבוסס</w:t>
      </w:r>
    </w:p>
    <w:p>
      <w:pPr>
        <w:spacing w:after="40"/>
        <w:ind w:left="283"/>
        <w:jc w:val="right"/>
        <w:bidi w:val="1"/>
      </w:pPr>
      <w:r>
        <w:rPr>
          <w:rFonts w:ascii="Arial" w:hAnsi="Arial"/>
          <w:b/>
          <w:color w:val="0A2647"/>
          <w:sz w:val="21"/>
          <w:rtl/>
          <w:rtl w:val="1"/>
          <w:rFonts w:cs="Arial"/>
        </w:rPr>
        <w:t xml:space="preserve">  ●</w:t>
      </w:r>
      <w:r>
        <w:rPr>
          <w:rFonts w:ascii="Arial" w:hAnsi="Arial"/>
          <w:b w:val="0"/>
          <w:color w:val="333333"/>
          <w:sz w:val="21"/>
          <w:rtl/>
          <w:rtl w:val="1"/>
          <w:rFonts w:cs="Arial"/>
        </w:rPr>
        <w:t xml:space="preserve"> צוות 42 עובדים מקצועי ומגובש</w:t>
      </w:r>
    </w:p>
    <w:p>
      <w:pPr>
        <w:spacing w:after="40"/>
        <w:ind w:left="283"/>
        <w:jc w:val="right"/>
        <w:bidi w:val="1"/>
      </w:pPr>
      <w:r>
        <w:rPr>
          <w:rFonts w:ascii="Arial" w:hAnsi="Arial"/>
          <w:b/>
          <w:color w:val="0A2647"/>
          <w:sz w:val="21"/>
          <w:rtl/>
          <w:rtl w:val="1"/>
          <w:rFonts w:cs="Arial"/>
        </w:rPr>
        <w:t xml:space="preserve">  ●</w:t>
      </w:r>
      <w:r>
        <w:rPr>
          <w:rFonts w:ascii="Arial" w:hAnsi="Arial"/>
          <w:b w:val="0"/>
          <w:color w:val="333333"/>
          <w:sz w:val="21"/>
          <w:rtl/>
          <w:rtl w:val="1"/>
          <w:rFonts w:cs="Arial"/>
        </w:rPr>
        <w:t xml:space="preserve"> 3 פטנטים רשומים</w:t>
      </w:r>
    </w:p>
    <w:p>
      <w:pPr>
        <w:spacing w:after="40"/>
        <w:ind w:left="283"/>
        <w:jc w:val="right"/>
        <w:bidi w:val="1"/>
      </w:pPr>
      <w:r>
        <w:rPr>
          <w:rFonts w:ascii="Arial" w:hAnsi="Arial"/>
          <w:b/>
          <w:color w:val="0A2647"/>
          <w:sz w:val="21"/>
          <w:rtl/>
          <w:rtl w:val="1"/>
          <w:rFonts w:cs="Arial"/>
        </w:rPr>
        <w:t xml:space="preserve">  ●</w:t>
      </w:r>
      <w:r>
        <w:rPr>
          <w:rFonts w:ascii="Arial" w:hAnsi="Arial"/>
          <w:b w:val="0"/>
          <w:color w:val="333333"/>
          <w:sz w:val="21"/>
          <w:rtl/>
          <w:rtl w:val="1"/>
          <w:rFonts w:cs="Arial"/>
        </w:rPr>
        <w:t xml:space="preserve"> בסיס לקוחות מגוון — 150+ לקוחות פעילים</w:t>
      </w:r>
    </w:p>
    <w:p>
      <w:pPr>
        <w:spacing w:after="40"/>
        <w:ind w:left="283"/>
        <w:jc w:val="right"/>
        <w:bidi w:val="1"/>
      </w:pPr>
      <w:r>
        <w:rPr>
          <w:rFonts w:ascii="Arial" w:hAnsi="Arial"/>
          <w:b/>
          <w:color w:val="0A2647"/>
          <w:sz w:val="21"/>
          <w:rtl/>
          <w:rtl w:val="1"/>
          <w:rFonts w:cs="Arial"/>
        </w:rPr>
        <w:t xml:space="preserve">  ●</w:t>
      </w:r>
      <w:r>
        <w:rPr>
          <w:rFonts w:ascii="Arial" w:hAnsi="Arial"/>
          <w:b w:val="0"/>
          <w:color w:val="333333"/>
          <w:sz w:val="21"/>
          <w:rtl/>
          <w:rtl w:val="1"/>
          <w:rFonts w:cs="Arial"/>
        </w:rPr>
        <w:t xml:space="preserve"> יכולת ייצוא — 15% מההכנסות</w:t>
      </w:r>
    </w:p>
    <w:p>
      <w:pPr>
        <w:spacing w:after="80" w:before="240"/>
        <w:jc w:val="right"/>
        <w:bidi w:val="1"/>
      </w:pPr>
      <w:r>
        <w:rPr>
          <w:rFonts w:ascii="Arial" w:hAnsi="Arial"/>
          <w:b/>
          <w:color w:val="144272"/>
          <w:sz w:val="26"/>
          <w:rtl/>
          <w:rtl w:val="1"/>
          <w:rFonts w:cs="Arial"/>
        </w:rPr>
        <w:t>חולשות (W)</w:t>
      </w:r>
    </w:p>
    <w:p>
      <w:pPr>
        <w:spacing w:after="40"/>
        <w:ind w:left="283"/>
        <w:jc w:val="right"/>
        <w:bidi w:val="1"/>
      </w:pPr>
      <w:r>
        <w:rPr>
          <w:rFonts w:ascii="Arial" w:hAnsi="Arial"/>
          <w:b/>
          <w:color w:val="0A2647"/>
          <w:sz w:val="21"/>
          <w:rtl/>
          <w:rtl w:val="1"/>
          <w:rFonts w:cs="Arial"/>
        </w:rPr>
        <w:t xml:space="preserve">  ●</w:t>
      </w:r>
      <w:r>
        <w:rPr>
          <w:rFonts w:ascii="Arial" w:hAnsi="Arial"/>
          <w:b w:val="0"/>
          <w:color w:val="333333"/>
          <w:sz w:val="21"/>
          <w:rtl/>
          <w:rtl w:val="1"/>
          <w:rFonts w:cs="Arial"/>
        </w:rPr>
        <w:t xml:space="preserve"> מחסור בקו ייצור שלישי — צוואר בקבוק</w:t>
      </w:r>
    </w:p>
    <w:p>
      <w:pPr>
        <w:spacing w:after="40"/>
        <w:ind w:left="283"/>
        <w:jc w:val="right"/>
        <w:bidi w:val="1"/>
      </w:pPr>
      <w:r>
        <w:rPr>
          <w:rFonts w:ascii="Arial" w:hAnsi="Arial"/>
          <w:b/>
          <w:color w:val="0A2647"/>
          <w:sz w:val="21"/>
          <w:rtl/>
          <w:rtl w:val="1"/>
          <w:rFonts w:cs="Arial"/>
        </w:rPr>
        <w:t xml:space="preserve">  ●</w:t>
      </w:r>
      <w:r>
        <w:rPr>
          <w:rFonts w:ascii="Arial" w:hAnsi="Arial"/>
          <w:b w:val="0"/>
          <w:color w:val="333333"/>
          <w:sz w:val="21"/>
          <w:rtl/>
          <w:rtl w:val="1"/>
          <w:rFonts w:cs="Arial"/>
        </w:rPr>
        <w:t xml:space="preserve"> הון חוזר לחוץ — מימון ספקים</w:t>
      </w:r>
    </w:p>
    <w:p>
      <w:pPr>
        <w:spacing w:after="40"/>
        <w:ind w:left="283"/>
        <w:jc w:val="right"/>
        <w:bidi w:val="1"/>
      </w:pPr>
      <w:r>
        <w:rPr>
          <w:rFonts w:ascii="Arial" w:hAnsi="Arial"/>
          <w:b/>
          <w:color w:val="0A2647"/>
          <w:sz w:val="21"/>
          <w:rtl/>
          <w:rtl w:val="1"/>
          <w:rFonts w:cs="Arial"/>
        </w:rPr>
        <w:t xml:space="preserve">  ●</w:t>
      </w:r>
      <w:r>
        <w:rPr>
          <w:rFonts w:ascii="Arial" w:hAnsi="Arial"/>
          <w:b w:val="0"/>
          <w:color w:val="333333"/>
          <w:sz w:val="21"/>
          <w:rtl/>
          <w:rtl w:val="1"/>
          <w:rFonts w:cs="Arial"/>
        </w:rPr>
        <w:t xml:space="preserve"> תלות בחומרי גלם מיובאים (30%)</w:t>
      </w:r>
    </w:p>
    <w:p>
      <w:pPr>
        <w:spacing w:after="40"/>
        <w:ind w:left="283"/>
        <w:jc w:val="right"/>
        <w:bidi w:val="1"/>
      </w:pPr>
      <w:r>
        <w:rPr>
          <w:rFonts w:ascii="Arial" w:hAnsi="Arial"/>
          <w:b/>
          <w:color w:val="0A2647"/>
          <w:sz w:val="21"/>
          <w:rtl/>
          <w:rtl w:val="1"/>
          <w:rFonts w:cs="Arial"/>
        </w:rPr>
        <w:t xml:space="preserve">  ●</w:t>
      </w:r>
      <w:r>
        <w:rPr>
          <w:rFonts w:ascii="Arial" w:hAnsi="Arial"/>
          <w:b w:val="0"/>
          <w:color w:val="333333"/>
          <w:sz w:val="21"/>
          <w:rtl/>
          <w:rtl w:val="1"/>
          <w:rFonts w:cs="Arial"/>
        </w:rPr>
        <w:t xml:space="preserve"> רכוז של 35% ברשתות קמעונאיות</w:t>
      </w:r>
    </w:p>
    <w:p>
      <w:pPr>
        <w:spacing w:after="80" w:before="240"/>
        <w:jc w:val="right"/>
        <w:bidi w:val="1"/>
      </w:pPr>
      <w:r>
        <w:rPr>
          <w:rFonts w:ascii="Arial" w:hAnsi="Arial"/>
          <w:b/>
          <w:color w:val="144272"/>
          <w:sz w:val="26"/>
          <w:rtl/>
          <w:rtl w:val="1"/>
          <w:rFonts w:cs="Arial"/>
        </w:rPr>
        <w:t>הזדמנויות (O)</w:t>
      </w:r>
    </w:p>
    <w:p>
      <w:pPr>
        <w:spacing w:after="40"/>
        <w:ind w:left="283"/>
        <w:jc w:val="right"/>
        <w:bidi w:val="1"/>
      </w:pPr>
      <w:r>
        <w:rPr>
          <w:rFonts w:ascii="Arial" w:hAnsi="Arial"/>
          <w:b/>
          <w:color w:val="0A2647"/>
          <w:sz w:val="21"/>
          <w:rtl/>
          <w:rtl w:val="1"/>
          <w:rFonts w:cs="Arial"/>
        </w:rPr>
        <w:t xml:space="preserve">  ●</w:t>
      </w:r>
      <w:r>
        <w:rPr>
          <w:rFonts w:ascii="Arial" w:hAnsi="Arial"/>
          <w:b w:val="0"/>
          <w:color w:val="333333"/>
          <w:sz w:val="21"/>
          <w:rtl/>
          <w:rtl w:val="1"/>
          <w:rFonts w:cs="Arial"/>
        </w:rPr>
        <w:t xml:space="preserve"> קו ייצור חדש — הגדלת תפוקה 40%</w:t>
      </w:r>
    </w:p>
    <w:p>
      <w:pPr>
        <w:spacing w:after="40"/>
        <w:ind w:left="283"/>
        <w:jc w:val="right"/>
        <w:bidi w:val="1"/>
      </w:pPr>
      <w:r>
        <w:rPr>
          <w:rFonts w:ascii="Arial" w:hAnsi="Arial"/>
          <w:b/>
          <w:color w:val="0A2647"/>
          <w:sz w:val="21"/>
          <w:rtl/>
          <w:rtl w:val="1"/>
          <w:rFonts w:cs="Arial"/>
        </w:rPr>
        <w:t xml:space="preserve">  ●</w:t>
      </w:r>
      <w:r>
        <w:rPr>
          <w:rFonts w:ascii="Arial" w:hAnsi="Arial"/>
          <w:b w:val="0"/>
          <w:color w:val="333333"/>
          <w:sz w:val="21"/>
          <w:rtl/>
          <w:rtl w:val="1"/>
          <w:rFonts w:cs="Arial"/>
        </w:rPr>
        <w:t xml:space="preserve"> כניסה לשווקי ייצוא חדשים (UAE, מרוקו)</w:t>
      </w:r>
    </w:p>
    <w:p>
      <w:pPr>
        <w:spacing w:after="40"/>
        <w:ind w:left="283"/>
        <w:jc w:val="right"/>
        <w:bidi w:val="1"/>
      </w:pPr>
      <w:r>
        <w:rPr>
          <w:rFonts w:ascii="Arial" w:hAnsi="Arial"/>
          <w:b/>
          <w:color w:val="0A2647"/>
          <w:sz w:val="21"/>
          <w:rtl/>
          <w:rtl w:val="1"/>
          <w:rFonts w:cs="Arial"/>
        </w:rPr>
        <w:t xml:space="preserve">  ●</w:t>
      </w:r>
      <w:r>
        <w:rPr>
          <w:rFonts w:ascii="Arial" w:hAnsi="Arial"/>
          <w:b w:val="0"/>
          <w:color w:val="333333"/>
          <w:sz w:val="21"/>
          <w:rtl/>
          <w:rtl w:val="1"/>
          <w:rFonts w:cs="Arial"/>
        </w:rPr>
        <w:t xml:space="preserve"> החלפת ייבוא — רגולציה מעדיפה תוצרת מקומית</w:t>
      </w:r>
    </w:p>
    <w:p>
      <w:pPr>
        <w:spacing w:after="40"/>
        <w:ind w:left="283"/>
        <w:jc w:val="right"/>
        <w:bidi w:val="1"/>
      </w:pPr>
      <w:r>
        <w:rPr>
          <w:rFonts w:ascii="Arial" w:hAnsi="Arial"/>
          <w:b/>
          <w:color w:val="0A2647"/>
          <w:sz w:val="21"/>
          <w:rtl/>
          <w:rtl w:val="1"/>
          <w:rFonts w:cs="Arial"/>
        </w:rPr>
        <w:t xml:space="preserve">  ●</w:t>
      </w:r>
      <w:r>
        <w:rPr>
          <w:rFonts w:ascii="Arial" w:hAnsi="Arial"/>
          <w:b w:val="0"/>
          <w:color w:val="333333"/>
          <w:sz w:val="21"/>
          <w:rtl/>
          <w:rtl w:val="1"/>
          <w:rFonts w:cs="Arial"/>
        </w:rPr>
        <w:t xml:space="preserve"> מוצרים ירוקים — ביקוש גובר</w:t>
      </w:r>
    </w:p>
    <w:p>
      <w:pPr>
        <w:spacing w:after="80" w:before="240"/>
        <w:jc w:val="right"/>
        <w:bidi w:val="1"/>
      </w:pPr>
      <w:r>
        <w:rPr>
          <w:rFonts w:ascii="Arial" w:hAnsi="Arial"/>
          <w:b/>
          <w:color w:val="144272"/>
          <w:sz w:val="26"/>
          <w:rtl/>
          <w:rtl w:val="1"/>
          <w:rFonts w:cs="Arial"/>
        </w:rPr>
        <w:t>איומים (T)</w:t>
      </w:r>
    </w:p>
    <w:p>
      <w:pPr>
        <w:spacing w:after="40"/>
        <w:ind w:left="283"/>
        <w:jc w:val="right"/>
        <w:bidi w:val="1"/>
      </w:pPr>
      <w:r>
        <w:rPr>
          <w:rFonts w:ascii="Arial" w:hAnsi="Arial"/>
          <w:b/>
          <w:color w:val="0A2647"/>
          <w:sz w:val="21"/>
          <w:rtl/>
          <w:rtl w:val="1"/>
          <w:rFonts w:cs="Arial"/>
        </w:rPr>
        <w:t xml:space="preserve">  ●</w:t>
      </w:r>
      <w:r>
        <w:rPr>
          <w:rFonts w:ascii="Arial" w:hAnsi="Arial"/>
          <w:b w:val="0"/>
          <w:color w:val="333333"/>
          <w:sz w:val="21"/>
          <w:rtl/>
          <w:rtl w:val="1"/>
          <w:rFonts w:cs="Arial"/>
        </w:rPr>
        <w:t xml:space="preserve"> ייבוא זול מסין ותורכיה</w:t>
      </w:r>
    </w:p>
    <w:p>
      <w:pPr>
        <w:spacing w:after="40"/>
        <w:ind w:left="283"/>
        <w:jc w:val="right"/>
        <w:bidi w:val="1"/>
      </w:pPr>
      <w:r>
        <w:rPr>
          <w:rFonts w:ascii="Arial" w:hAnsi="Arial"/>
          <w:b/>
          <w:color w:val="0A2647"/>
          <w:sz w:val="21"/>
          <w:rtl/>
          <w:rtl w:val="1"/>
          <w:rFonts w:cs="Arial"/>
        </w:rPr>
        <w:t xml:space="preserve">  ●</w:t>
      </w:r>
      <w:r>
        <w:rPr>
          <w:rFonts w:ascii="Arial" w:hAnsi="Arial"/>
          <w:b w:val="0"/>
          <w:color w:val="333333"/>
          <w:sz w:val="21"/>
          <w:rtl/>
          <w:rtl w:val="1"/>
          <w:rFonts w:cs="Arial"/>
        </w:rPr>
        <w:t xml:space="preserve"> עליית מחירי חומרי גלם</w:t>
      </w:r>
    </w:p>
    <w:p>
      <w:pPr>
        <w:spacing w:after="40"/>
        <w:ind w:left="283"/>
        <w:jc w:val="right"/>
        <w:bidi w:val="1"/>
      </w:pPr>
      <w:r>
        <w:rPr>
          <w:rFonts w:ascii="Arial" w:hAnsi="Arial"/>
          <w:b/>
          <w:color w:val="0A2647"/>
          <w:sz w:val="21"/>
          <w:rtl/>
          <w:rtl w:val="1"/>
          <w:rFonts w:cs="Arial"/>
        </w:rPr>
        <w:t xml:space="preserve">  ●</w:t>
      </w:r>
      <w:r>
        <w:rPr>
          <w:rFonts w:ascii="Arial" w:hAnsi="Arial"/>
          <w:b w:val="0"/>
          <w:color w:val="333333"/>
          <w:sz w:val="21"/>
          <w:rtl/>
          <w:rtl w:val="1"/>
          <w:rFonts w:cs="Arial"/>
        </w:rPr>
        <w:t xml:space="preserve"> שינויי רגולציה סביבתית</w:t>
      </w:r>
    </w:p>
    <w:p>
      <w:pPr>
        <w:spacing w:after="40"/>
        <w:ind w:left="283"/>
        <w:jc w:val="right"/>
        <w:bidi w:val="1"/>
      </w:pPr>
      <w:r>
        <w:rPr>
          <w:rFonts w:ascii="Arial" w:hAnsi="Arial"/>
          <w:b/>
          <w:color w:val="0A2647"/>
          <w:sz w:val="21"/>
          <w:rtl/>
          <w:rtl w:val="1"/>
          <w:rFonts w:cs="Arial"/>
        </w:rPr>
        <w:t xml:space="preserve">  ●</w:t>
      </w:r>
      <w:r>
        <w:rPr>
          <w:rFonts w:ascii="Arial" w:hAnsi="Arial"/>
          <w:b w:val="0"/>
          <w:color w:val="333333"/>
          <w:sz w:val="21"/>
          <w:rtl/>
          <w:rtl w:val="1"/>
          <w:rFonts w:cs="Arial"/>
        </w:rPr>
        <w:t xml:space="preserve"> מחסור בעובדי ייצור מקצועיים</w:t>
      </w:r>
    </w:p>
    <w:p>
      <w:r>
        <w:br w:type="page"/>
      </w:r>
    </w:p>
    <w:p>
      <w:pPr>
        <w:spacing w:after="160" w:before="320"/>
        <w:jc w:val="right"/>
        <w:bidi w:val="1"/>
        <w:pBdr>
          <w:bottom w:val="single" w:sz="8" w:space="2" w:color="C5A572"/>
        </w:pBdr>
      </w:pPr>
      <w:r>
        <w:rPr>
          <w:rFonts w:ascii="Arial" w:hAnsi="Arial"/>
          <w:b/>
          <w:color w:val="0A2647"/>
          <w:sz w:val="32"/>
          <w:rtl/>
          <w:rtl w:val="1"/>
          <w:rFonts w:cs="Arial"/>
        </w:rPr>
        <w:t>5. ביצועים פיננסיים היסטוריים</w:t>
      </w:r>
    </w:p>
    <w:p>
      <w:pPr>
        <w:spacing w:after="80" w:before="240"/>
        <w:jc w:val="right"/>
        <w:bidi w:val="1"/>
      </w:pPr>
      <w:r>
        <w:rPr>
          <w:rFonts w:ascii="Arial" w:hAnsi="Arial"/>
          <w:b/>
          <w:color w:val="144272"/>
          <w:sz w:val="26"/>
          <w:rtl/>
          <w:rtl w:val="1"/>
          <w:rFonts w:cs="Arial"/>
        </w:rPr>
        <w:t>5.1 מגמת הכנסות (4 שנים)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 w:val="1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fill="0A2647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FFFFFF"/>
                <w:sz w:val="19"/>
                <w:rtl/>
                <w:rtl w:val="1"/>
                <w:rFonts w:cs="Arial"/>
              </w:rPr>
              <w:t>שנה</w:t>
            </w:r>
          </w:p>
        </w:tc>
        <w:tc>
          <w:tcPr>
            <w:tcW w:type="dxa" w:w="2550"/>
            <w:shd w:fill="0A2647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FFFFFF"/>
                <w:sz w:val="19"/>
                <w:rtl/>
                <w:rtl w:val="1"/>
                <w:rFonts w:cs="Arial"/>
              </w:rPr>
              <w:t>הכנסות</w:t>
            </w:r>
          </w:p>
        </w:tc>
        <w:tc>
          <w:tcPr>
            <w:tcW w:type="dxa" w:w="2550"/>
            <w:shd w:fill="0A2647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FFFFFF"/>
                <w:sz w:val="19"/>
                <w:rtl/>
                <w:rtl w:val="1"/>
                <w:rFonts w:cs="Arial"/>
              </w:rPr>
              <w:t>שינוי</w:t>
            </w:r>
          </w:p>
        </w:tc>
        <w:tc>
          <w:tcPr>
            <w:tcW w:type="dxa" w:w="2550"/>
            <w:shd w:fill="0A2647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FFFFFF"/>
                <w:sz w:val="19"/>
                <w:rtl/>
                <w:rtl w:val="1"/>
                <w:rFonts w:cs="Arial"/>
              </w:rPr>
              <w:t>מקור</w:t>
            </w:r>
          </w:p>
        </w:tc>
      </w:tr>
      <w:tr>
        <w:tc>
          <w:tcPr>
            <w:tcW w:type="dxa" w:w="255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2022</w:t>
            </w:r>
          </w:p>
        </w:tc>
        <w:tc>
          <w:tcPr>
            <w:tcW w:type="dxa" w:w="255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11,400,000</w:t>
            </w:r>
          </w:p>
        </w:tc>
        <w:tc>
          <w:tcPr>
            <w:tcW w:type="dxa" w:w="2550"/>
            <w:shd w:fill="E6F4EA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1B7A3D"/>
                <w:sz w:val="19"/>
                <w:rtl/>
                <w:rtl w:val="1"/>
                <w:rFonts w:cs="Arial"/>
              </w:rPr>
              <w:t>—</w:t>
            </w:r>
          </w:p>
        </w:tc>
        <w:tc>
          <w:tcPr>
            <w:tcW w:type="dxa" w:w="255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מבוקר</w:t>
            </w:r>
          </w:p>
        </w:tc>
      </w:tr>
      <w:tr>
        <w:tc>
          <w:tcPr>
            <w:tcW w:type="dxa" w:w="255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2023</w:t>
            </w:r>
          </w:p>
        </w:tc>
        <w:tc>
          <w:tcPr>
            <w:tcW w:type="dxa" w:w="255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14,200,000</w:t>
            </w:r>
          </w:p>
        </w:tc>
        <w:tc>
          <w:tcPr>
            <w:tcW w:type="dxa" w:w="2550"/>
            <w:shd w:fill="E6F4EA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1B7A3D"/>
                <w:sz w:val="19"/>
                <w:rtl/>
                <w:rtl w:val="1"/>
                <w:rFonts w:cs="Arial"/>
              </w:rPr>
              <w:t>+24.6%</w:t>
            </w:r>
          </w:p>
        </w:tc>
        <w:tc>
          <w:tcPr>
            <w:tcW w:type="dxa" w:w="255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מבוקר</w:t>
            </w:r>
          </w:p>
        </w:tc>
      </w:tr>
      <w:tr>
        <w:tc>
          <w:tcPr>
            <w:tcW w:type="dxa" w:w="255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2024</w:t>
            </w:r>
          </w:p>
        </w:tc>
        <w:tc>
          <w:tcPr>
            <w:tcW w:type="dxa" w:w="255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17,100,000</w:t>
            </w:r>
          </w:p>
        </w:tc>
        <w:tc>
          <w:tcPr>
            <w:tcW w:type="dxa" w:w="2550"/>
            <w:shd w:fill="E6F4EA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1B7A3D"/>
                <w:sz w:val="19"/>
                <w:rtl/>
                <w:rtl w:val="1"/>
                <w:rFonts w:cs="Arial"/>
              </w:rPr>
              <w:t>+20.4%</w:t>
            </w:r>
          </w:p>
        </w:tc>
        <w:tc>
          <w:tcPr>
            <w:tcW w:type="dxa" w:w="255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מבוקר</w:t>
            </w:r>
          </w:p>
        </w:tc>
      </w:tr>
      <w:tr>
        <w:tc>
          <w:tcPr>
            <w:tcW w:type="dxa" w:w="255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2025</w:t>
            </w:r>
          </w:p>
        </w:tc>
        <w:tc>
          <w:tcPr>
            <w:tcW w:type="dxa" w:w="255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18,500,000</w:t>
            </w:r>
          </w:p>
        </w:tc>
        <w:tc>
          <w:tcPr>
            <w:tcW w:type="dxa" w:w="2550"/>
            <w:shd w:fill="E6F4EA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1B7A3D"/>
                <w:sz w:val="19"/>
                <w:rtl/>
                <w:rtl w:val="1"/>
                <w:rFonts w:cs="Arial"/>
              </w:rPr>
              <w:t>+8.2%</w:t>
            </w:r>
          </w:p>
        </w:tc>
        <w:tc>
          <w:tcPr>
            <w:tcW w:type="dxa" w:w="255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מע"מ</w:t>
            </w:r>
          </w:p>
        </w:tc>
      </w:tr>
    </w:tbl>
    <w:p>
      <w:pPr>
        <w:spacing w:before="120" w:after="120"/>
      </w:pPr>
    </w:p>
    <w:p>
      <w:pPr>
        <w:spacing w:after="80" w:before="240"/>
        <w:jc w:val="right"/>
        <w:bidi w:val="1"/>
      </w:pPr>
      <w:r>
        <w:rPr>
          <w:rFonts w:ascii="Arial" w:hAnsi="Arial"/>
          <w:b/>
          <w:color w:val="144272"/>
          <w:sz w:val="26"/>
          <w:rtl/>
          <w:rtl w:val="1"/>
          <w:rFonts w:cs="Arial"/>
        </w:rPr>
        <w:t>5.2 רווח והפסד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 w:val="1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2040"/>
            <w:shd w:fill="0A2647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FFFFFF"/>
                <w:sz w:val="19"/>
                <w:rtl/>
                <w:rtl w:val="1"/>
                <w:rFonts w:cs="Arial"/>
              </w:rPr>
              <w:t>מדד</w:t>
            </w:r>
          </w:p>
        </w:tc>
        <w:tc>
          <w:tcPr>
            <w:tcW w:type="dxa" w:w="2040"/>
            <w:shd w:fill="0A2647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FFFFFF"/>
                <w:sz w:val="19"/>
                <w:rtl/>
                <w:rtl w:val="1"/>
                <w:rFonts w:cs="Arial"/>
              </w:rPr>
              <w:t>2022</w:t>
            </w:r>
          </w:p>
        </w:tc>
        <w:tc>
          <w:tcPr>
            <w:tcW w:type="dxa" w:w="2040"/>
            <w:shd w:fill="0A2647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FFFFFF"/>
                <w:sz w:val="19"/>
                <w:rtl/>
                <w:rtl w:val="1"/>
                <w:rFonts w:cs="Arial"/>
              </w:rPr>
              <w:t>2023</w:t>
            </w:r>
          </w:p>
        </w:tc>
        <w:tc>
          <w:tcPr>
            <w:tcW w:type="dxa" w:w="2040"/>
            <w:shd w:fill="0A2647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FFFFFF"/>
                <w:sz w:val="19"/>
                <w:rtl/>
                <w:rtl w:val="1"/>
                <w:rFonts w:cs="Arial"/>
              </w:rPr>
              <w:t>2024</w:t>
            </w:r>
          </w:p>
        </w:tc>
        <w:tc>
          <w:tcPr>
            <w:tcW w:type="dxa" w:w="2040"/>
            <w:shd w:fill="0A2647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FFFFFF"/>
                <w:sz w:val="19"/>
                <w:rtl/>
                <w:rtl w:val="1"/>
                <w:rFonts w:cs="Arial"/>
              </w:rPr>
              <w:t>מגמה</w:t>
            </w:r>
          </w:p>
        </w:tc>
      </w:tr>
      <w:tr>
        <w:tc>
          <w:tcPr>
            <w:tcW w:type="dxa" w:w="204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הכנסות</w:t>
            </w:r>
          </w:p>
        </w:tc>
        <w:tc>
          <w:tcPr>
            <w:tcW w:type="dxa" w:w="204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11,400,000</w:t>
            </w:r>
          </w:p>
        </w:tc>
        <w:tc>
          <w:tcPr>
            <w:tcW w:type="dxa" w:w="204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14,200,000</w:t>
            </w:r>
          </w:p>
        </w:tc>
        <w:tc>
          <w:tcPr>
            <w:tcW w:type="dxa" w:w="204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17,100,000</w:t>
            </w:r>
          </w:p>
        </w:tc>
        <w:tc>
          <w:tcPr>
            <w:tcW w:type="dxa" w:w="2040"/>
            <w:shd w:fill="E6F4EA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1B7A3D"/>
                <w:sz w:val="19"/>
                <w:rtl/>
                <w:rtl w:val="1"/>
                <w:rFonts w:cs="Arial"/>
              </w:rPr>
              <w:t>+50%</w:t>
            </w:r>
          </w:p>
        </w:tc>
      </w:tr>
      <w:tr>
        <w:tc>
          <w:tcPr>
            <w:tcW w:type="dxa" w:w="204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עלות מכר</w:t>
            </w:r>
          </w:p>
        </w:tc>
        <w:tc>
          <w:tcPr>
            <w:tcW w:type="dxa" w:w="204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7,980,000</w:t>
            </w:r>
          </w:p>
        </w:tc>
        <w:tc>
          <w:tcPr>
            <w:tcW w:type="dxa" w:w="204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9,656,000</w:t>
            </w:r>
          </w:p>
        </w:tc>
        <w:tc>
          <w:tcPr>
            <w:tcW w:type="dxa" w:w="204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11,571,000</w:t>
            </w:r>
          </w:p>
        </w:tc>
        <w:tc>
          <w:tcPr>
            <w:tcW w:type="dxa" w:w="2040"/>
            <w:shd w:fill="E6F4EA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1B7A3D"/>
                <w:sz w:val="19"/>
                <w:rtl/>
                <w:rtl w:val="1"/>
                <w:rFonts w:cs="Arial"/>
              </w:rPr>
              <w:t>—</w:t>
            </w:r>
          </w:p>
        </w:tc>
      </w:tr>
      <w:tr>
        <w:tc>
          <w:tcPr>
            <w:tcW w:type="dxa" w:w="204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רווח גולמי</w:t>
            </w:r>
          </w:p>
        </w:tc>
        <w:tc>
          <w:tcPr>
            <w:tcW w:type="dxa" w:w="204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3,420,000</w:t>
            </w:r>
          </w:p>
        </w:tc>
        <w:tc>
          <w:tcPr>
            <w:tcW w:type="dxa" w:w="204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4,544,000</w:t>
            </w:r>
          </w:p>
        </w:tc>
        <w:tc>
          <w:tcPr>
            <w:tcW w:type="dxa" w:w="204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5,529,000</w:t>
            </w:r>
          </w:p>
        </w:tc>
        <w:tc>
          <w:tcPr>
            <w:tcW w:type="dxa" w:w="2040"/>
            <w:shd w:fill="E6F4EA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1B7A3D"/>
                <w:sz w:val="19"/>
                <w:rtl/>
                <w:rtl w:val="1"/>
                <w:rFonts w:cs="Arial"/>
              </w:rPr>
              <w:t>+62%</w:t>
            </w:r>
          </w:p>
        </w:tc>
      </w:tr>
      <w:tr>
        <w:tc>
          <w:tcPr>
            <w:tcW w:type="dxa" w:w="204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שיעור רווח גולמי</w:t>
            </w:r>
          </w:p>
        </w:tc>
        <w:tc>
          <w:tcPr>
            <w:tcW w:type="dxa" w:w="204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30.0%</w:t>
            </w:r>
          </w:p>
        </w:tc>
        <w:tc>
          <w:tcPr>
            <w:tcW w:type="dxa" w:w="204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32.0%</w:t>
            </w:r>
          </w:p>
        </w:tc>
        <w:tc>
          <w:tcPr>
            <w:tcW w:type="dxa" w:w="204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32.3%</w:t>
            </w:r>
          </w:p>
        </w:tc>
        <w:tc>
          <w:tcPr>
            <w:tcW w:type="dxa" w:w="2040"/>
            <w:shd w:fill="E6F4EA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1B7A3D"/>
                <w:sz w:val="19"/>
                <w:rtl/>
                <w:rtl w:val="1"/>
                <w:rFonts w:cs="Arial"/>
              </w:rPr>
              <w:t>שיפור</w:t>
            </w:r>
          </w:p>
        </w:tc>
      </w:tr>
      <w:tr>
        <w:tc>
          <w:tcPr>
            <w:tcW w:type="dxa" w:w="204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הוצ' תפעול</w:t>
            </w:r>
          </w:p>
        </w:tc>
        <w:tc>
          <w:tcPr>
            <w:tcW w:type="dxa" w:w="204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2,508,000</w:t>
            </w:r>
          </w:p>
        </w:tc>
        <w:tc>
          <w:tcPr>
            <w:tcW w:type="dxa" w:w="204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3,124,000</w:t>
            </w:r>
          </w:p>
        </w:tc>
        <w:tc>
          <w:tcPr>
            <w:tcW w:type="dxa" w:w="204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3,591,000</w:t>
            </w:r>
          </w:p>
        </w:tc>
        <w:tc>
          <w:tcPr>
            <w:tcW w:type="dxa" w:w="2040"/>
            <w:shd w:fill="E6F4EA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1B7A3D"/>
                <w:sz w:val="19"/>
                <w:rtl/>
                <w:rtl w:val="1"/>
                <w:rFonts w:cs="Arial"/>
              </w:rPr>
              <w:t>—</w:t>
            </w:r>
          </w:p>
        </w:tc>
      </w:tr>
      <w:tr>
        <w:tc>
          <w:tcPr>
            <w:tcW w:type="dxa" w:w="204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רווח תפעולי</w:t>
            </w:r>
          </w:p>
        </w:tc>
        <w:tc>
          <w:tcPr>
            <w:tcW w:type="dxa" w:w="204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912,000</w:t>
            </w:r>
          </w:p>
        </w:tc>
        <w:tc>
          <w:tcPr>
            <w:tcW w:type="dxa" w:w="204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1,420,000</w:t>
            </w:r>
          </w:p>
        </w:tc>
        <w:tc>
          <w:tcPr>
            <w:tcW w:type="dxa" w:w="204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1,938,000</w:t>
            </w:r>
          </w:p>
        </w:tc>
        <w:tc>
          <w:tcPr>
            <w:tcW w:type="dxa" w:w="2040"/>
            <w:shd w:fill="E6F4EA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1B7A3D"/>
                <w:sz w:val="19"/>
                <w:rtl/>
                <w:rtl w:val="1"/>
                <w:rFonts w:cs="Arial"/>
              </w:rPr>
              <w:t>+112%</w:t>
            </w:r>
          </w:p>
        </w:tc>
      </w:tr>
      <w:tr>
        <w:tc>
          <w:tcPr>
            <w:tcW w:type="dxa" w:w="204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הוצ' מימון</w:t>
            </w:r>
          </w:p>
        </w:tc>
        <w:tc>
          <w:tcPr>
            <w:tcW w:type="dxa" w:w="204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180,000</w:t>
            </w:r>
          </w:p>
        </w:tc>
        <w:tc>
          <w:tcPr>
            <w:tcW w:type="dxa" w:w="204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220,000</w:t>
            </w:r>
          </w:p>
        </w:tc>
        <w:tc>
          <w:tcPr>
            <w:tcW w:type="dxa" w:w="204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260,000</w:t>
            </w:r>
          </w:p>
        </w:tc>
        <w:tc>
          <w:tcPr>
            <w:tcW w:type="dxa" w:w="2040"/>
            <w:shd w:fill="E6F4EA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1B7A3D"/>
                <w:sz w:val="19"/>
                <w:rtl/>
                <w:rtl w:val="1"/>
                <w:rFonts w:cs="Arial"/>
              </w:rPr>
              <w:t>—</w:t>
            </w:r>
          </w:p>
        </w:tc>
      </w:tr>
      <w:tr>
        <w:tc>
          <w:tcPr>
            <w:tcW w:type="dxa" w:w="204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רווח לפני מס</w:t>
            </w:r>
          </w:p>
        </w:tc>
        <w:tc>
          <w:tcPr>
            <w:tcW w:type="dxa" w:w="204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732,000</w:t>
            </w:r>
          </w:p>
        </w:tc>
        <w:tc>
          <w:tcPr>
            <w:tcW w:type="dxa" w:w="204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1,200,000</w:t>
            </w:r>
          </w:p>
        </w:tc>
        <w:tc>
          <w:tcPr>
            <w:tcW w:type="dxa" w:w="204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1,678,000</w:t>
            </w:r>
          </w:p>
        </w:tc>
        <w:tc>
          <w:tcPr>
            <w:tcW w:type="dxa" w:w="2040"/>
            <w:shd w:fill="E6F4EA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1B7A3D"/>
                <w:sz w:val="19"/>
                <w:rtl/>
                <w:rtl w:val="1"/>
                <w:rFonts w:cs="Arial"/>
              </w:rPr>
              <w:t>+129%</w:t>
            </w:r>
          </w:p>
        </w:tc>
      </w:tr>
      <w:tr>
        <w:tc>
          <w:tcPr>
            <w:tcW w:type="dxa" w:w="204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מס</w:t>
            </w:r>
          </w:p>
        </w:tc>
        <w:tc>
          <w:tcPr>
            <w:tcW w:type="dxa" w:w="204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183,000</w:t>
            </w:r>
          </w:p>
        </w:tc>
        <w:tc>
          <w:tcPr>
            <w:tcW w:type="dxa" w:w="204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300,000</w:t>
            </w:r>
          </w:p>
        </w:tc>
        <w:tc>
          <w:tcPr>
            <w:tcW w:type="dxa" w:w="204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419,500</w:t>
            </w:r>
          </w:p>
        </w:tc>
        <w:tc>
          <w:tcPr>
            <w:tcW w:type="dxa" w:w="2040"/>
            <w:shd w:fill="E6F4EA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1B7A3D"/>
                <w:sz w:val="19"/>
                <w:rtl/>
                <w:rtl w:val="1"/>
                <w:rFonts w:cs="Arial"/>
              </w:rPr>
              <w:t>—</w:t>
            </w:r>
          </w:p>
        </w:tc>
      </w:tr>
      <w:tr>
        <w:tc>
          <w:tcPr>
            <w:tcW w:type="dxa" w:w="204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רווח נקי</w:t>
            </w:r>
          </w:p>
        </w:tc>
        <w:tc>
          <w:tcPr>
            <w:tcW w:type="dxa" w:w="204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549,000</w:t>
            </w:r>
          </w:p>
        </w:tc>
        <w:tc>
          <w:tcPr>
            <w:tcW w:type="dxa" w:w="204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900,000</w:t>
            </w:r>
          </w:p>
        </w:tc>
        <w:tc>
          <w:tcPr>
            <w:tcW w:type="dxa" w:w="204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1,258,500</w:t>
            </w:r>
          </w:p>
        </w:tc>
        <w:tc>
          <w:tcPr>
            <w:tcW w:type="dxa" w:w="2040"/>
            <w:shd w:fill="E6F4EA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1B7A3D"/>
                <w:sz w:val="19"/>
                <w:rtl/>
                <w:rtl w:val="1"/>
                <w:rFonts w:cs="Arial"/>
              </w:rPr>
              <w:t>+129%</w:t>
            </w:r>
          </w:p>
        </w:tc>
      </w:tr>
      <w:tr>
        <w:tc>
          <w:tcPr>
            <w:tcW w:type="dxa" w:w="204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שיעור רווח נקי</w:t>
            </w:r>
          </w:p>
        </w:tc>
        <w:tc>
          <w:tcPr>
            <w:tcW w:type="dxa" w:w="204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4.8%</w:t>
            </w:r>
          </w:p>
        </w:tc>
        <w:tc>
          <w:tcPr>
            <w:tcW w:type="dxa" w:w="204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6.3%</w:t>
            </w:r>
          </w:p>
        </w:tc>
        <w:tc>
          <w:tcPr>
            <w:tcW w:type="dxa" w:w="204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7.4%</w:t>
            </w:r>
          </w:p>
        </w:tc>
        <w:tc>
          <w:tcPr>
            <w:tcW w:type="dxa" w:w="2040"/>
            <w:shd w:fill="E6F4EA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1B7A3D"/>
                <w:sz w:val="19"/>
                <w:rtl/>
                <w:rtl w:val="1"/>
                <w:rFonts w:cs="Arial"/>
              </w:rPr>
              <w:t>שיפור</w:t>
            </w:r>
          </w:p>
        </w:tc>
      </w:tr>
    </w:tbl>
    <w:p>
      <w:pPr>
        <w:spacing w:before="120" w:after="120"/>
      </w:pPr>
    </w:p>
    <w:p>
      <w:pPr>
        <w:spacing w:after="80" w:before="240"/>
        <w:jc w:val="right"/>
        <w:bidi w:val="1"/>
      </w:pPr>
      <w:r>
        <w:rPr>
          <w:rFonts w:ascii="Arial" w:hAnsi="Arial"/>
          <w:b/>
          <w:color w:val="144272"/>
          <w:sz w:val="26"/>
          <w:rtl/>
          <w:rtl w:val="1"/>
          <w:rFonts w:cs="Arial"/>
        </w:rPr>
        <w:t>5.3 מאזן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 w:val="1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fill="0A2647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FFFFFF"/>
                <w:sz w:val="19"/>
                <w:rtl/>
                <w:rtl w:val="1"/>
                <w:rFonts w:cs="Arial"/>
              </w:rPr>
              <w:t>מדד</w:t>
            </w:r>
          </w:p>
        </w:tc>
        <w:tc>
          <w:tcPr>
            <w:tcW w:type="dxa" w:w="2550"/>
            <w:shd w:fill="0A2647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FFFFFF"/>
                <w:sz w:val="19"/>
                <w:rtl/>
                <w:rtl w:val="1"/>
                <w:rFonts w:cs="Arial"/>
              </w:rPr>
              <w:t>2023</w:t>
            </w:r>
          </w:p>
        </w:tc>
        <w:tc>
          <w:tcPr>
            <w:tcW w:type="dxa" w:w="2550"/>
            <w:shd w:fill="0A2647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FFFFFF"/>
                <w:sz w:val="19"/>
                <w:rtl/>
                <w:rtl w:val="1"/>
                <w:rFonts w:cs="Arial"/>
              </w:rPr>
              <w:t>2024</w:t>
            </w:r>
          </w:p>
        </w:tc>
        <w:tc>
          <w:tcPr>
            <w:tcW w:type="dxa" w:w="2550"/>
            <w:shd w:fill="0A2647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FFFFFF"/>
                <w:sz w:val="19"/>
                <w:rtl/>
                <w:rtl w:val="1"/>
                <w:rFonts w:cs="Arial"/>
              </w:rPr>
              <w:t>מגמה</w:t>
            </w:r>
          </w:p>
        </w:tc>
      </w:tr>
      <w:tr>
        <w:tc>
          <w:tcPr>
            <w:tcW w:type="dxa" w:w="255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סך נכסים</w:t>
            </w:r>
          </w:p>
        </w:tc>
        <w:tc>
          <w:tcPr>
            <w:tcW w:type="dxa" w:w="255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9,800,000</w:t>
            </w:r>
          </w:p>
        </w:tc>
        <w:tc>
          <w:tcPr>
            <w:tcW w:type="dxa" w:w="255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13,200,000</w:t>
            </w:r>
          </w:p>
        </w:tc>
        <w:tc>
          <w:tcPr>
            <w:tcW w:type="dxa" w:w="255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+35%</w:t>
            </w:r>
          </w:p>
        </w:tc>
      </w:tr>
      <w:tr>
        <w:tc>
          <w:tcPr>
            <w:tcW w:type="dxa" w:w="255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נכסים שוטפים</w:t>
            </w:r>
          </w:p>
        </w:tc>
        <w:tc>
          <w:tcPr>
            <w:tcW w:type="dxa" w:w="255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6,860,000</w:t>
            </w:r>
          </w:p>
        </w:tc>
        <w:tc>
          <w:tcPr>
            <w:tcW w:type="dxa" w:w="255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9,240,000</w:t>
            </w:r>
          </w:p>
        </w:tc>
        <w:tc>
          <w:tcPr>
            <w:tcW w:type="dxa" w:w="255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70% נזילים</w:t>
            </w:r>
          </w:p>
        </w:tc>
      </w:tr>
      <w:tr>
        <w:tc>
          <w:tcPr>
            <w:tcW w:type="dxa" w:w="255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רכוש קבוע</w:t>
            </w:r>
          </w:p>
        </w:tc>
        <w:tc>
          <w:tcPr>
            <w:tcW w:type="dxa" w:w="255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2,940,000</w:t>
            </w:r>
          </w:p>
        </w:tc>
        <w:tc>
          <w:tcPr>
            <w:tcW w:type="dxa" w:w="255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3,960,000</w:t>
            </w:r>
          </w:p>
        </w:tc>
        <w:tc>
          <w:tcPr>
            <w:tcW w:type="dxa" w:w="255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מפעל + ציוד</w:t>
            </w:r>
          </w:p>
        </w:tc>
      </w:tr>
      <w:tr>
        <w:tc>
          <w:tcPr>
            <w:tcW w:type="dxa" w:w="255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הון עצמי</w:t>
            </w:r>
          </w:p>
        </w:tc>
        <w:tc>
          <w:tcPr>
            <w:tcW w:type="dxa" w:w="255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3,580,000</w:t>
            </w:r>
          </w:p>
        </w:tc>
        <w:tc>
          <w:tcPr>
            <w:tcW w:type="dxa" w:w="255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5,200,000</w:t>
            </w:r>
          </w:p>
        </w:tc>
        <w:tc>
          <w:tcPr>
            <w:tcW w:type="dxa" w:w="255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+45%</w:t>
            </w:r>
          </w:p>
        </w:tc>
      </w:tr>
      <w:tr>
        <w:tc>
          <w:tcPr>
            <w:tcW w:type="dxa" w:w="255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התח' שוטפות</w:t>
            </w:r>
          </w:p>
        </w:tc>
        <w:tc>
          <w:tcPr>
            <w:tcW w:type="dxa" w:w="255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5,520,000</w:t>
            </w:r>
          </w:p>
        </w:tc>
        <w:tc>
          <w:tcPr>
            <w:tcW w:type="dxa" w:w="255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7,200,000</w:t>
            </w:r>
          </w:p>
        </w:tc>
        <w:tc>
          <w:tcPr>
            <w:tcW w:type="dxa" w:w="255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—</w:t>
            </w:r>
          </w:p>
        </w:tc>
      </w:tr>
      <w:tr>
        <w:tc>
          <w:tcPr>
            <w:tcW w:type="dxa" w:w="255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חוב בנקאי</w:t>
            </w:r>
          </w:p>
        </w:tc>
        <w:tc>
          <w:tcPr>
            <w:tcW w:type="dxa" w:w="255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1,200,000</w:t>
            </w:r>
          </w:p>
        </w:tc>
        <w:tc>
          <w:tcPr>
            <w:tcW w:type="dxa" w:w="255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1,400,000</w:t>
            </w:r>
          </w:p>
        </w:tc>
        <w:tc>
          <w:tcPr>
            <w:tcW w:type="dxa" w:w="255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7.6% מהמחזור</w:t>
            </w:r>
          </w:p>
        </w:tc>
      </w:tr>
      <w:tr>
        <w:tc>
          <w:tcPr>
            <w:tcW w:type="dxa" w:w="255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יחס שוטף</w:t>
            </w:r>
          </w:p>
        </w:tc>
        <w:tc>
          <w:tcPr>
            <w:tcW w:type="dxa" w:w="255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1.24</w:t>
            </w:r>
          </w:p>
        </w:tc>
        <w:tc>
          <w:tcPr>
            <w:tcW w:type="dxa" w:w="255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1.28</w:t>
            </w:r>
          </w:p>
        </w:tc>
        <w:tc>
          <w:tcPr>
            <w:tcW w:type="dxa" w:w="255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שיפור</w:t>
            </w:r>
          </w:p>
        </w:tc>
      </w:tr>
    </w:tbl>
    <w:p>
      <w:pPr>
        <w:spacing w:before="80" w:after="80"/>
      </w:pPr>
    </w:p>
    <w:p>
      <w:pPr>
        <w:spacing w:after="80" w:before="240"/>
        <w:jc w:val="right"/>
        <w:bidi w:val="1"/>
      </w:pPr>
      <w:r>
        <w:rPr>
          <w:rFonts w:ascii="Arial" w:hAnsi="Arial"/>
          <w:b/>
          <w:color w:val="144272"/>
          <w:sz w:val="26"/>
          <w:rtl/>
          <w:rtl w:val="1"/>
          <w:rFonts w:cs="Arial"/>
        </w:rPr>
        <w:t>5.4 עובדים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 w:val="1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fill="0A2647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FFFFFF"/>
                <w:sz w:val="19"/>
                <w:rtl/>
                <w:rtl w:val="1"/>
                <w:rFonts w:cs="Arial"/>
              </w:rPr>
              <w:t>שנה</w:t>
            </w:r>
          </w:p>
        </w:tc>
        <w:tc>
          <w:tcPr>
            <w:tcW w:type="dxa" w:w="2550"/>
            <w:shd w:fill="0A2647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FFFFFF"/>
                <w:sz w:val="19"/>
                <w:rtl/>
                <w:rtl w:val="1"/>
                <w:rFonts w:cs="Arial"/>
              </w:rPr>
              <w:t>עובדים</w:t>
            </w:r>
          </w:p>
        </w:tc>
        <w:tc>
          <w:tcPr>
            <w:tcW w:type="dxa" w:w="2550"/>
            <w:shd w:fill="0A2647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FFFFFF"/>
                <w:sz w:val="19"/>
                <w:rtl/>
                <w:rtl w:val="1"/>
                <w:rFonts w:cs="Arial"/>
              </w:rPr>
              <w:t>שכר שנתי</w:t>
            </w:r>
          </w:p>
        </w:tc>
        <w:tc>
          <w:tcPr>
            <w:tcW w:type="dxa" w:w="2550"/>
            <w:shd w:fill="0A2647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FFFFFF"/>
                <w:sz w:val="19"/>
                <w:rtl/>
                <w:rtl w:val="1"/>
                <w:rFonts w:cs="Arial"/>
              </w:rPr>
              <w:t>שכר ממוצע</w:t>
            </w:r>
          </w:p>
        </w:tc>
      </w:tr>
      <w:tr>
        <w:tc>
          <w:tcPr>
            <w:tcW w:type="dxa" w:w="255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2022</w:t>
            </w:r>
          </w:p>
        </w:tc>
        <w:tc>
          <w:tcPr>
            <w:tcW w:type="dxa" w:w="255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27</w:t>
            </w:r>
          </w:p>
        </w:tc>
        <w:tc>
          <w:tcPr>
            <w:tcW w:type="dxa" w:w="255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2,430,000</w:t>
            </w:r>
          </w:p>
        </w:tc>
        <w:tc>
          <w:tcPr>
            <w:tcW w:type="dxa" w:w="255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90,000</w:t>
            </w:r>
          </w:p>
        </w:tc>
      </w:tr>
      <w:tr>
        <w:tc>
          <w:tcPr>
            <w:tcW w:type="dxa" w:w="255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2023</w:t>
            </w:r>
          </w:p>
        </w:tc>
        <w:tc>
          <w:tcPr>
            <w:tcW w:type="dxa" w:w="255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34</w:t>
            </w:r>
          </w:p>
        </w:tc>
        <w:tc>
          <w:tcPr>
            <w:tcW w:type="dxa" w:w="255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3,230,000</w:t>
            </w:r>
          </w:p>
        </w:tc>
        <w:tc>
          <w:tcPr>
            <w:tcW w:type="dxa" w:w="255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95,000</w:t>
            </w:r>
          </w:p>
        </w:tc>
      </w:tr>
      <w:tr>
        <w:tc>
          <w:tcPr>
            <w:tcW w:type="dxa" w:w="255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2024</w:t>
            </w:r>
          </w:p>
        </w:tc>
        <w:tc>
          <w:tcPr>
            <w:tcW w:type="dxa" w:w="255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42</w:t>
            </w:r>
          </w:p>
        </w:tc>
        <w:tc>
          <w:tcPr>
            <w:tcW w:type="dxa" w:w="255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4,200,000</w:t>
            </w:r>
          </w:p>
        </w:tc>
        <w:tc>
          <w:tcPr>
            <w:tcW w:type="dxa" w:w="255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100,000</w:t>
            </w:r>
          </w:p>
        </w:tc>
      </w:tr>
    </w:tbl>
    <w:p>
      <w:r>
        <w:br w:type="page"/>
      </w:r>
    </w:p>
    <w:p>
      <w:pPr>
        <w:spacing w:after="160" w:before="320"/>
        <w:jc w:val="right"/>
        <w:bidi w:val="1"/>
        <w:pBdr>
          <w:bottom w:val="single" w:sz="8" w:space="2" w:color="C5A572"/>
        </w:pBdr>
      </w:pPr>
      <w:r>
        <w:rPr>
          <w:rFonts w:ascii="Arial" w:hAnsi="Arial"/>
          <w:b/>
          <w:color w:val="0A2647"/>
          <w:sz w:val="32"/>
          <w:rtl/>
          <w:rtl w:val="1"/>
          <w:rFonts w:cs="Arial"/>
        </w:rPr>
        <w:t>6. ניתוח יחסים פיננסיים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 w:val="1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700"/>
            <w:shd w:fill="0A2647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FFFFFF"/>
                <w:sz w:val="19"/>
                <w:rtl/>
                <w:rtl w:val="1"/>
                <w:rFonts w:cs="Arial"/>
              </w:rPr>
              <w:t>יחס</w:t>
            </w:r>
          </w:p>
        </w:tc>
        <w:tc>
          <w:tcPr>
            <w:tcW w:type="dxa" w:w="1700"/>
            <w:shd w:fill="0A2647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FFFFFF"/>
                <w:sz w:val="19"/>
                <w:rtl/>
                <w:rtl w:val="1"/>
                <w:rFonts w:cs="Arial"/>
              </w:rPr>
              <w:t>נוסחה</w:t>
            </w:r>
          </w:p>
        </w:tc>
        <w:tc>
          <w:tcPr>
            <w:tcW w:type="dxa" w:w="1700"/>
            <w:shd w:fill="0A2647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FFFFFF"/>
                <w:sz w:val="19"/>
                <w:rtl/>
                <w:rtl w:val="1"/>
                <w:rFonts w:cs="Arial"/>
              </w:rPr>
              <w:t>2023</w:t>
            </w:r>
          </w:p>
        </w:tc>
        <w:tc>
          <w:tcPr>
            <w:tcW w:type="dxa" w:w="1700"/>
            <w:shd w:fill="0A2647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FFFFFF"/>
                <w:sz w:val="19"/>
                <w:rtl/>
                <w:rtl w:val="1"/>
                <w:rFonts w:cs="Arial"/>
              </w:rPr>
              <w:t>2024</w:t>
            </w:r>
          </w:p>
        </w:tc>
        <w:tc>
          <w:tcPr>
            <w:tcW w:type="dxa" w:w="1700"/>
            <w:shd w:fill="0A2647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FFFFFF"/>
                <w:sz w:val="19"/>
                <w:rtl/>
                <w:rtl w:val="1"/>
                <w:rFonts w:cs="Arial"/>
              </w:rPr>
              <w:t>סף</w:t>
            </w:r>
          </w:p>
        </w:tc>
        <w:tc>
          <w:tcPr>
            <w:tcW w:type="dxa" w:w="1700"/>
            <w:shd w:fill="0A2647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FFFFFF"/>
                <w:sz w:val="19"/>
                <w:rtl/>
                <w:rtl w:val="1"/>
                <w:rFonts w:cs="Arial"/>
              </w:rPr>
              <w:t>עמידה</w:t>
            </w:r>
          </w:p>
        </w:tc>
      </w:tr>
      <w:tr>
        <w:tc>
          <w:tcPr>
            <w:tcW w:type="dxa" w:w="170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DSCR</w:t>
            </w:r>
          </w:p>
        </w:tc>
        <w:tc>
          <w:tcPr>
            <w:tcW w:type="dxa" w:w="170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EBIT / סילוקין כולל</w:t>
            </w:r>
          </w:p>
        </w:tc>
        <w:tc>
          <w:tcPr>
            <w:tcW w:type="dxa" w:w="170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1.17</w:t>
            </w:r>
          </w:p>
        </w:tc>
        <w:tc>
          <w:tcPr>
            <w:tcW w:type="dxa" w:w="170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1.60</w:t>
            </w:r>
          </w:p>
        </w:tc>
        <w:tc>
          <w:tcPr>
            <w:tcW w:type="dxa" w:w="170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1.25+</w:t>
            </w:r>
          </w:p>
        </w:tc>
        <w:tc>
          <w:tcPr>
            <w:tcW w:type="dxa" w:w="1700"/>
            <w:shd w:fill="E6F4EA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1B7A3D"/>
                <w:sz w:val="19"/>
                <w:rtl/>
                <w:rtl w:val="1"/>
                <w:rFonts w:cs="Arial"/>
              </w:rPr>
              <w:t>עומד</w:t>
            </w:r>
          </w:p>
        </w:tc>
      </w:tr>
      <w:tr>
        <w:tc>
          <w:tcPr>
            <w:tcW w:type="dxa" w:w="170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חוב / הון</w:t>
            </w:r>
          </w:p>
        </w:tc>
        <w:tc>
          <w:tcPr>
            <w:tcW w:type="dxa" w:w="170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חוב / הון עצמי</w:t>
            </w:r>
          </w:p>
        </w:tc>
        <w:tc>
          <w:tcPr>
            <w:tcW w:type="dxa" w:w="170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0.34</w:t>
            </w:r>
          </w:p>
        </w:tc>
        <w:tc>
          <w:tcPr>
            <w:tcW w:type="dxa" w:w="170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0.27</w:t>
            </w:r>
          </w:p>
        </w:tc>
        <w:tc>
          <w:tcPr>
            <w:tcW w:type="dxa" w:w="170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3.0-</w:t>
            </w:r>
          </w:p>
        </w:tc>
        <w:tc>
          <w:tcPr>
            <w:tcW w:type="dxa" w:w="1700"/>
            <w:shd w:fill="E6F4EA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1B7A3D"/>
                <w:sz w:val="19"/>
                <w:rtl/>
                <w:rtl w:val="1"/>
                <w:rFonts w:cs="Arial"/>
              </w:rPr>
              <w:t>עומד</w:t>
            </w:r>
          </w:p>
        </w:tc>
      </w:tr>
      <w:tr>
        <w:tc>
          <w:tcPr>
            <w:tcW w:type="dxa" w:w="170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מינוף</w:t>
            </w:r>
          </w:p>
        </w:tc>
        <w:tc>
          <w:tcPr>
            <w:tcW w:type="dxa" w:w="170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חוב / נכסים</w:t>
            </w:r>
          </w:p>
        </w:tc>
        <w:tc>
          <w:tcPr>
            <w:tcW w:type="dxa" w:w="170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12.2%</w:t>
            </w:r>
          </w:p>
        </w:tc>
        <w:tc>
          <w:tcPr>
            <w:tcW w:type="dxa" w:w="170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10.6%</w:t>
            </w:r>
          </w:p>
        </w:tc>
        <w:tc>
          <w:tcPr>
            <w:tcW w:type="dxa" w:w="170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60%-</w:t>
            </w:r>
          </w:p>
        </w:tc>
        <w:tc>
          <w:tcPr>
            <w:tcW w:type="dxa" w:w="1700"/>
            <w:shd w:fill="E6F4EA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1B7A3D"/>
                <w:sz w:val="19"/>
                <w:rtl/>
                <w:rtl w:val="1"/>
                <w:rFonts w:cs="Arial"/>
              </w:rPr>
              <w:t>עומד</w:t>
            </w:r>
          </w:p>
        </w:tc>
      </w:tr>
      <w:tr>
        <w:tc>
          <w:tcPr>
            <w:tcW w:type="dxa" w:w="170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יחס שוטף</w:t>
            </w:r>
          </w:p>
        </w:tc>
        <w:tc>
          <w:tcPr>
            <w:tcW w:type="dxa" w:w="170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נכ' שוטפים / התח'</w:t>
            </w:r>
          </w:p>
        </w:tc>
        <w:tc>
          <w:tcPr>
            <w:tcW w:type="dxa" w:w="170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1.24</w:t>
            </w:r>
          </w:p>
        </w:tc>
        <w:tc>
          <w:tcPr>
            <w:tcW w:type="dxa" w:w="170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1.28</w:t>
            </w:r>
          </w:p>
        </w:tc>
        <w:tc>
          <w:tcPr>
            <w:tcW w:type="dxa" w:w="170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1.0+</w:t>
            </w:r>
          </w:p>
        </w:tc>
        <w:tc>
          <w:tcPr>
            <w:tcW w:type="dxa" w:w="1700"/>
            <w:shd w:fill="E6F4EA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1B7A3D"/>
                <w:sz w:val="19"/>
                <w:rtl/>
                <w:rtl w:val="1"/>
                <w:rFonts w:cs="Arial"/>
              </w:rPr>
              <w:t>עומד</w:t>
            </w:r>
          </w:p>
        </w:tc>
      </w:tr>
      <w:tr>
        <w:tc>
          <w:tcPr>
            <w:tcW w:type="dxa" w:w="170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רווח גולמי</w:t>
            </w:r>
          </w:p>
        </w:tc>
        <w:tc>
          <w:tcPr>
            <w:tcW w:type="dxa" w:w="170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GP / הכנסות</w:t>
            </w:r>
          </w:p>
        </w:tc>
        <w:tc>
          <w:tcPr>
            <w:tcW w:type="dxa" w:w="170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32.0%</w:t>
            </w:r>
          </w:p>
        </w:tc>
        <w:tc>
          <w:tcPr>
            <w:tcW w:type="dxa" w:w="170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32.3%</w:t>
            </w:r>
          </w:p>
        </w:tc>
        <w:tc>
          <w:tcPr>
            <w:tcW w:type="dxa" w:w="170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25%+</w:t>
            </w:r>
          </w:p>
        </w:tc>
        <w:tc>
          <w:tcPr>
            <w:tcW w:type="dxa" w:w="1700"/>
            <w:shd w:fill="E6F4EA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1B7A3D"/>
                <w:sz w:val="19"/>
                <w:rtl/>
                <w:rtl w:val="1"/>
                <w:rFonts w:cs="Arial"/>
              </w:rPr>
              <w:t>עומד</w:t>
            </w:r>
          </w:p>
        </w:tc>
      </w:tr>
      <w:tr>
        <w:tc>
          <w:tcPr>
            <w:tcW w:type="dxa" w:w="170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רווח נקי</w:t>
            </w:r>
          </w:p>
        </w:tc>
        <w:tc>
          <w:tcPr>
            <w:tcW w:type="dxa" w:w="170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NP / הכנסות</w:t>
            </w:r>
          </w:p>
        </w:tc>
        <w:tc>
          <w:tcPr>
            <w:tcW w:type="dxa" w:w="170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6.3%</w:t>
            </w:r>
          </w:p>
        </w:tc>
        <w:tc>
          <w:tcPr>
            <w:tcW w:type="dxa" w:w="170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7.4%</w:t>
            </w:r>
          </w:p>
        </w:tc>
        <w:tc>
          <w:tcPr>
            <w:tcW w:type="dxa" w:w="170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&gt;0</w:t>
            </w:r>
          </w:p>
        </w:tc>
        <w:tc>
          <w:tcPr>
            <w:tcW w:type="dxa" w:w="1700"/>
            <w:shd w:fill="E6F4EA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1B7A3D"/>
                <w:sz w:val="19"/>
                <w:rtl/>
                <w:rtl w:val="1"/>
                <w:rFonts w:cs="Arial"/>
              </w:rPr>
              <w:t>עומד</w:t>
            </w:r>
          </w:p>
        </w:tc>
      </w:tr>
      <w:tr>
        <w:tc>
          <w:tcPr>
            <w:tcW w:type="dxa" w:w="170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סילוקין / מחזור</w:t>
            </w:r>
          </w:p>
        </w:tc>
        <w:tc>
          <w:tcPr>
            <w:tcW w:type="dxa" w:w="170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סילוקין / הכנסות</w:t>
            </w:r>
          </w:p>
        </w:tc>
        <w:tc>
          <w:tcPr>
            <w:tcW w:type="dxa" w:w="170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—</w:t>
            </w:r>
          </w:p>
        </w:tc>
        <w:tc>
          <w:tcPr>
            <w:tcW w:type="dxa" w:w="170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6.6%</w:t>
            </w:r>
          </w:p>
        </w:tc>
        <w:tc>
          <w:tcPr>
            <w:tcW w:type="dxa" w:w="170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8%-</w:t>
            </w:r>
          </w:p>
        </w:tc>
        <w:tc>
          <w:tcPr>
            <w:tcW w:type="dxa" w:w="1700"/>
            <w:shd w:fill="E6F4EA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1B7A3D"/>
                <w:sz w:val="19"/>
                <w:rtl/>
                <w:rtl w:val="1"/>
                <w:rFonts w:cs="Arial"/>
              </w:rPr>
              <w:t>עומד</w:t>
            </w:r>
          </w:p>
        </w:tc>
      </w:tr>
      <w:tr>
        <w:tc>
          <w:tcPr>
            <w:tcW w:type="dxa" w:w="170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חוב / מחזור</w:t>
            </w:r>
          </w:p>
        </w:tc>
        <w:tc>
          <w:tcPr>
            <w:tcW w:type="dxa" w:w="170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חוב כולל / הכנסות</w:t>
            </w:r>
          </w:p>
        </w:tc>
        <w:tc>
          <w:tcPr>
            <w:tcW w:type="dxa" w:w="170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8.5%</w:t>
            </w:r>
          </w:p>
        </w:tc>
        <w:tc>
          <w:tcPr>
            <w:tcW w:type="dxa" w:w="170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7.6%</w:t>
            </w:r>
          </w:p>
        </w:tc>
        <w:tc>
          <w:tcPr>
            <w:tcW w:type="dxa" w:w="170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15%-</w:t>
            </w:r>
          </w:p>
        </w:tc>
        <w:tc>
          <w:tcPr>
            <w:tcW w:type="dxa" w:w="1700"/>
            <w:shd w:fill="E6F4EA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1B7A3D"/>
                <w:sz w:val="19"/>
                <w:rtl/>
                <w:rtl w:val="1"/>
                <w:rFonts w:cs="Arial"/>
              </w:rPr>
              <w:t>עומד</w:t>
            </w:r>
          </w:p>
        </w:tc>
      </w:tr>
      <w:tr>
        <w:tc>
          <w:tcPr>
            <w:tcW w:type="dxa" w:w="170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ROE</w:t>
            </w:r>
          </w:p>
        </w:tc>
        <w:tc>
          <w:tcPr>
            <w:tcW w:type="dxa" w:w="170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רווח נקי / הון</w:t>
            </w:r>
          </w:p>
        </w:tc>
        <w:tc>
          <w:tcPr>
            <w:tcW w:type="dxa" w:w="170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25.1%</w:t>
            </w:r>
          </w:p>
        </w:tc>
        <w:tc>
          <w:tcPr>
            <w:tcW w:type="dxa" w:w="170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24.2%</w:t>
            </w:r>
          </w:p>
        </w:tc>
        <w:tc>
          <w:tcPr>
            <w:tcW w:type="dxa" w:w="170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15%+</w:t>
            </w:r>
          </w:p>
        </w:tc>
        <w:tc>
          <w:tcPr>
            <w:tcW w:type="dxa" w:w="1700"/>
            <w:shd w:fill="E6F4EA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1B7A3D"/>
                <w:sz w:val="19"/>
                <w:rtl/>
                <w:rtl w:val="1"/>
                <w:rFonts w:cs="Arial"/>
              </w:rPr>
              <w:t>עומד</w:t>
            </w:r>
          </w:p>
        </w:tc>
      </w:tr>
      <w:tr>
        <w:tc>
          <w:tcPr>
            <w:tcW w:type="dxa" w:w="170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ROA</w:t>
            </w:r>
          </w:p>
        </w:tc>
        <w:tc>
          <w:tcPr>
            <w:tcW w:type="dxa" w:w="170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רווח נקי / נכסים</w:t>
            </w:r>
          </w:p>
        </w:tc>
        <w:tc>
          <w:tcPr>
            <w:tcW w:type="dxa" w:w="170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9.2%</w:t>
            </w:r>
          </w:p>
        </w:tc>
        <w:tc>
          <w:tcPr>
            <w:tcW w:type="dxa" w:w="170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9.5%</w:t>
            </w:r>
          </w:p>
        </w:tc>
        <w:tc>
          <w:tcPr>
            <w:tcW w:type="dxa" w:w="170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5%+</w:t>
            </w:r>
          </w:p>
        </w:tc>
        <w:tc>
          <w:tcPr>
            <w:tcW w:type="dxa" w:w="1700"/>
            <w:shd w:fill="E6F4EA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1B7A3D"/>
                <w:sz w:val="19"/>
                <w:rtl/>
                <w:rtl w:val="1"/>
                <w:rFonts w:cs="Arial"/>
              </w:rPr>
              <w:t>עומד</w:t>
            </w:r>
          </w:p>
        </w:tc>
      </w:tr>
    </w:tbl>
    <w:p>
      <w:pPr>
        <w:spacing w:before="80" w:after="80"/>
      </w:pPr>
    </w:p>
    <w:p>
      <w:pPr>
        <w:spacing w:after="120" w:before="0"/>
        <w:jc w:val="right"/>
        <w:bidi w:val="1"/>
      </w:pPr>
      <w:r>
        <w:rPr>
          <w:rFonts w:ascii="Arial" w:hAnsi="Arial"/>
          <w:b/>
          <w:color w:val="1B7A3D"/>
          <w:sz w:val="22"/>
          <w:rtl/>
          <w:rtl w:val="1"/>
          <w:rFonts w:cs="Arial"/>
        </w:rPr>
        <w:t>עמידה מלאה ב-10 מתוך 10 יחסים פיננסיים — ציון מושלם.</w:t>
      </w:r>
    </w:p>
    <w:p>
      <w:r>
        <w:br w:type="page"/>
      </w:r>
    </w:p>
    <w:p>
      <w:pPr>
        <w:spacing w:after="160" w:before="320"/>
        <w:jc w:val="right"/>
        <w:bidi w:val="1"/>
        <w:pBdr>
          <w:bottom w:val="single" w:sz="8" w:space="2" w:color="C5A572"/>
        </w:pBdr>
      </w:pPr>
      <w:r>
        <w:rPr>
          <w:rFonts w:ascii="Arial" w:hAnsi="Arial"/>
          <w:b/>
          <w:color w:val="0A2647"/>
          <w:sz w:val="32"/>
          <w:rtl/>
          <w:rtl w:val="1"/>
          <w:rFonts w:cs="Arial"/>
        </w:rPr>
        <w:t>7. דירוג חיתומי (Credit Scoring)</w:t>
      </w:r>
    </w:p>
    <w:p>
      <w:pPr>
        <w:spacing w:after="80" w:before="0"/>
        <w:jc w:val="right"/>
        <w:bidi w:val="1"/>
      </w:pPr>
      <w:r>
        <w:rPr>
          <w:rFonts w:ascii="Arial" w:hAnsi="Arial"/>
          <w:b w:val="0"/>
          <w:color w:val="333333"/>
          <w:sz w:val="21"/>
          <w:rtl/>
          <w:rtl w:val="1"/>
          <w:rFonts w:cs="Arial"/>
        </w:rPr>
        <w:t>מודל דירוג פנימי — שקלול 10 פרמטרים:</w:t>
      </w:r>
    </w:p>
    <w:p>
      <w:pPr>
        <w:spacing w:before="80" w:after="80"/>
      </w:pPr>
    </w:p>
    <w:tbl>
      <w:tblPr>
        <w:tblW w:type="auto" w:w="0"/>
        <w:jc w:val="center"/>
        <w:tblLook w:firstColumn="1" w:firstRow="1" w:lastColumn="0" w:lastRow="0" w:noHBand="0" w:noVBand="1" w:val="04A0"/>
        <w:bidiVisual w:val="1"/>
      </w:tblPr>
      <w:tblGrid>
        <w:gridCol w:w="3400"/>
        <w:gridCol w:w="3400"/>
        <w:gridCol w:w="3400"/>
      </w:tblGrid>
      <w:tr>
        <w:tc>
          <w:tcPr>
            <w:tcW w:type="dxa" w:w="3400"/>
            <w:shd w:fill="F7F9FC"/>
            <w:tcBorders>
              <w:top w:val="none" w:sz="0" w:space="0"/>
              <w:bottom w:val="none" w:sz="0" w:space="0"/>
              <w:left w:val="none" w:sz="0" w:space="0"/>
              <w:right w:val="none" w:sz="0" w:space="0"/>
            </w:tcBorders>
          </w:tcPr>
          <w:p>
            <w:pPr>
              <w:jc w:val="right"/>
              <w:bidi w:val="1"/>
            </w:pPr>
            <w:r/>
            <w:r>
              <w:rPr>
                <w:rFonts w:ascii="Arial" w:hAnsi="Arial"/>
                <w:b/>
                <w:color w:val="0A2647"/>
                <w:sz w:val="20"/>
                <w:rtl/>
                <w:rtl w:val="1"/>
                <w:rFonts w:cs="Arial"/>
              </w:rPr>
              <w:t>מחזור הכנסות</w:t>
            </w:r>
          </w:p>
        </w:tc>
        <w:tc>
          <w:tcPr>
            <w:tcW w:type="dxa" w:w="3400"/>
            <w:shd w:fill="F7F9FC"/>
            <w:tcBorders>
              <w:top w:val="none" w:sz="0" w:space="0"/>
              <w:bottom w:val="none" w:sz="0" w:space="0"/>
              <w:left w:val="none" w:sz="0" w:space="0"/>
              <w:right w:val="none" w:sz="0" w:space="0"/>
            </w:tcBorders>
          </w:tcPr>
          <w:p>
            <w:pPr>
              <w:jc w:val="left"/>
              <w:bidi w:val="1"/>
            </w:pPr>
            <w:r/>
            <w:r>
              <w:rPr>
                <w:rFonts w:ascii="Arial" w:hAnsi="Arial"/>
                <w:b w:val="0"/>
                <w:color w:val="1B7A3D"/>
                <w:sz w:val="20"/>
                <w:rtl/>
                <w:rtl w:val="1"/>
                <w:rFonts w:cs="Arial"/>
              </w:rPr>
              <w:t>██████████████████</w:t>
            </w:r>
            <w:r>
              <w:rPr>
                <w:rFonts w:ascii="Arial" w:hAnsi="Arial"/>
                <w:b w:val="0"/>
                <w:color w:val="999999"/>
                <w:sz w:val="20"/>
                <w:rtl/>
                <w:rtl w:val="1"/>
                <w:rFonts w:cs="Arial"/>
              </w:rPr>
              <w:t>░░</w:t>
            </w:r>
          </w:p>
        </w:tc>
        <w:tc>
          <w:tcPr>
            <w:tcW w:type="dxa" w:w="3400"/>
            <w:shd w:fill="F7F9FC"/>
            <w:tcBorders>
              <w:top w:val="none" w:sz="0" w:space="0"/>
              <w:bottom w:val="none" w:sz="0" w:space="0"/>
              <w:left w:val="none" w:sz="0" w:space="0"/>
              <w:right w:val="none" w:sz="0" w:space="0"/>
            </w:tcBorders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1B7A3D"/>
                <w:sz w:val="20"/>
                <w:rtl/>
                <w:rtl w:val="1"/>
                <w:rFonts w:cs="Arial"/>
              </w:rPr>
              <w:t>9/10</w:t>
            </w:r>
          </w:p>
        </w:tc>
      </w:tr>
      <w:tr>
        <w:tc>
          <w:tcPr>
            <w:tcW w:type="dxa" w:w="3400"/>
            <w:shd w:fill="FFFFFF"/>
            <w:tcBorders>
              <w:top w:val="none" w:sz="0" w:space="0"/>
              <w:bottom w:val="none" w:sz="0" w:space="0"/>
              <w:left w:val="none" w:sz="0" w:space="0"/>
              <w:right w:val="none" w:sz="0" w:space="0"/>
            </w:tcBorders>
          </w:tcPr>
          <w:p>
            <w:pPr>
              <w:jc w:val="right"/>
              <w:bidi w:val="1"/>
            </w:pPr>
            <w:r/>
            <w:r>
              <w:rPr>
                <w:rFonts w:ascii="Arial" w:hAnsi="Arial"/>
                <w:b/>
                <w:color w:val="0A2647"/>
                <w:sz w:val="20"/>
                <w:rtl/>
                <w:rtl w:val="1"/>
                <w:rFonts w:cs="Arial"/>
              </w:rPr>
              <w:t>צמיחה</w:t>
            </w:r>
          </w:p>
        </w:tc>
        <w:tc>
          <w:tcPr>
            <w:tcW w:type="dxa" w:w="3400"/>
            <w:shd w:fill="FFFFFF"/>
            <w:tcBorders>
              <w:top w:val="none" w:sz="0" w:space="0"/>
              <w:bottom w:val="none" w:sz="0" w:space="0"/>
              <w:left w:val="none" w:sz="0" w:space="0"/>
              <w:right w:val="none" w:sz="0" w:space="0"/>
            </w:tcBorders>
          </w:tcPr>
          <w:p>
            <w:pPr>
              <w:jc w:val="left"/>
              <w:bidi w:val="1"/>
            </w:pPr>
            <w:r/>
            <w:r>
              <w:rPr>
                <w:rFonts w:ascii="Arial" w:hAnsi="Arial"/>
                <w:b w:val="0"/>
                <w:color w:val="1B7A3D"/>
                <w:sz w:val="20"/>
                <w:rtl/>
                <w:rtl w:val="1"/>
                <w:rFonts w:cs="Arial"/>
              </w:rPr>
              <w:t>██████████████████</w:t>
            </w:r>
            <w:r>
              <w:rPr>
                <w:rFonts w:ascii="Arial" w:hAnsi="Arial"/>
                <w:b w:val="0"/>
                <w:color w:val="999999"/>
                <w:sz w:val="20"/>
                <w:rtl/>
                <w:rtl w:val="1"/>
                <w:rFonts w:cs="Arial"/>
              </w:rPr>
              <w:t>░░</w:t>
            </w:r>
          </w:p>
        </w:tc>
        <w:tc>
          <w:tcPr>
            <w:tcW w:type="dxa" w:w="3400"/>
            <w:shd w:fill="FFFFFF"/>
            <w:tcBorders>
              <w:top w:val="none" w:sz="0" w:space="0"/>
              <w:bottom w:val="none" w:sz="0" w:space="0"/>
              <w:left w:val="none" w:sz="0" w:space="0"/>
              <w:right w:val="none" w:sz="0" w:space="0"/>
            </w:tcBorders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1B7A3D"/>
                <w:sz w:val="20"/>
                <w:rtl/>
                <w:rtl w:val="1"/>
                <w:rFonts w:cs="Arial"/>
              </w:rPr>
              <w:t>9/10</w:t>
            </w:r>
          </w:p>
        </w:tc>
      </w:tr>
      <w:tr>
        <w:tc>
          <w:tcPr>
            <w:tcW w:type="dxa" w:w="3400"/>
            <w:shd w:fill="F7F9FC"/>
            <w:tcBorders>
              <w:top w:val="none" w:sz="0" w:space="0"/>
              <w:bottom w:val="none" w:sz="0" w:space="0"/>
              <w:left w:val="none" w:sz="0" w:space="0"/>
              <w:right w:val="none" w:sz="0" w:space="0"/>
            </w:tcBorders>
          </w:tcPr>
          <w:p>
            <w:pPr>
              <w:jc w:val="right"/>
              <w:bidi w:val="1"/>
            </w:pPr>
            <w:r/>
            <w:r>
              <w:rPr>
                <w:rFonts w:ascii="Arial" w:hAnsi="Arial"/>
                <w:b/>
                <w:color w:val="0A2647"/>
                <w:sz w:val="20"/>
                <w:rtl/>
                <w:rtl w:val="1"/>
                <w:rFonts w:cs="Arial"/>
              </w:rPr>
              <w:t>רווחיות</w:t>
            </w:r>
          </w:p>
        </w:tc>
        <w:tc>
          <w:tcPr>
            <w:tcW w:type="dxa" w:w="3400"/>
            <w:shd w:fill="F7F9FC"/>
            <w:tcBorders>
              <w:top w:val="none" w:sz="0" w:space="0"/>
              <w:bottom w:val="none" w:sz="0" w:space="0"/>
              <w:left w:val="none" w:sz="0" w:space="0"/>
              <w:right w:val="none" w:sz="0" w:space="0"/>
            </w:tcBorders>
          </w:tcPr>
          <w:p>
            <w:pPr>
              <w:jc w:val="left"/>
              <w:bidi w:val="1"/>
            </w:pPr>
            <w:r/>
            <w:r>
              <w:rPr>
                <w:rFonts w:ascii="Arial" w:hAnsi="Arial"/>
                <w:b w:val="0"/>
                <w:color w:val="1B7A3D"/>
                <w:sz w:val="20"/>
                <w:rtl/>
                <w:rtl w:val="1"/>
                <w:rFonts w:cs="Arial"/>
              </w:rPr>
              <w:t>████████████████</w:t>
            </w:r>
            <w:r>
              <w:rPr>
                <w:rFonts w:ascii="Arial" w:hAnsi="Arial"/>
                <w:b w:val="0"/>
                <w:color w:val="999999"/>
                <w:sz w:val="20"/>
                <w:rtl/>
                <w:rtl w:val="1"/>
                <w:rFonts w:cs="Arial"/>
              </w:rPr>
              <w:t>░░░░</w:t>
            </w:r>
          </w:p>
        </w:tc>
        <w:tc>
          <w:tcPr>
            <w:tcW w:type="dxa" w:w="3400"/>
            <w:shd w:fill="F7F9FC"/>
            <w:tcBorders>
              <w:top w:val="none" w:sz="0" w:space="0"/>
              <w:bottom w:val="none" w:sz="0" w:space="0"/>
              <w:left w:val="none" w:sz="0" w:space="0"/>
              <w:right w:val="none" w:sz="0" w:space="0"/>
            </w:tcBorders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1B7A3D"/>
                <w:sz w:val="20"/>
                <w:rtl/>
                <w:rtl w:val="1"/>
                <w:rFonts w:cs="Arial"/>
              </w:rPr>
              <w:t>8/10</w:t>
            </w:r>
          </w:p>
        </w:tc>
      </w:tr>
      <w:tr>
        <w:tc>
          <w:tcPr>
            <w:tcW w:type="dxa" w:w="3400"/>
            <w:shd w:fill="FFFFFF"/>
            <w:tcBorders>
              <w:top w:val="none" w:sz="0" w:space="0"/>
              <w:bottom w:val="none" w:sz="0" w:space="0"/>
              <w:left w:val="none" w:sz="0" w:space="0"/>
              <w:right w:val="none" w:sz="0" w:space="0"/>
            </w:tcBorders>
          </w:tcPr>
          <w:p>
            <w:pPr>
              <w:jc w:val="right"/>
              <w:bidi w:val="1"/>
            </w:pPr>
            <w:r/>
            <w:r>
              <w:rPr>
                <w:rFonts w:ascii="Arial" w:hAnsi="Arial"/>
                <w:b/>
                <w:color w:val="0A2647"/>
                <w:sz w:val="20"/>
                <w:rtl/>
                <w:rtl w:val="1"/>
                <w:rFonts w:cs="Arial"/>
              </w:rPr>
              <w:t>הון עצמי</w:t>
            </w:r>
          </w:p>
        </w:tc>
        <w:tc>
          <w:tcPr>
            <w:tcW w:type="dxa" w:w="3400"/>
            <w:shd w:fill="FFFFFF"/>
            <w:tcBorders>
              <w:top w:val="none" w:sz="0" w:space="0"/>
              <w:bottom w:val="none" w:sz="0" w:space="0"/>
              <w:left w:val="none" w:sz="0" w:space="0"/>
              <w:right w:val="none" w:sz="0" w:space="0"/>
            </w:tcBorders>
          </w:tcPr>
          <w:p>
            <w:pPr>
              <w:jc w:val="left"/>
              <w:bidi w:val="1"/>
            </w:pPr>
            <w:r/>
            <w:r>
              <w:rPr>
                <w:rFonts w:ascii="Arial" w:hAnsi="Arial"/>
                <w:b w:val="0"/>
                <w:color w:val="1B7A3D"/>
                <w:sz w:val="20"/>
                <w:rtl/>
                <w:rtl w:val="1"/>
                <w:rFonts w:cs="Arial"/>
              </w:rPr>
              <w:t>████████████████</w:t>
            </w:r>
            <w:r>
              <w:rPr>
                <w:rFonts w:ascii="Arial" w:hAnsi="Arial"/>
                <w:b w:val="0"/>
                <w:color w:val="999999"/>
                <w:sz w:val="20"/>
                <w:rtl/>
                <w:rtl w:val="1"/>
                <w:rFonts w:cs="Arial"/>
              </w:rPr>
              <w:t>░░░░</w:t>
            </w:r>
          </w:p>
        </w:tc>
        <w:tc>
          <w:tcPr>
            <w:tcW w:type="dxa" w:w="3400"/>
            <w:shd w:fill="FFFFFF"/>
            <w:tcBorders>
              <w:top w:val="none" w:sz="0" w:space="0"/>
              <w:bottom w:val="none" w:sz="0" w:space="0"/>
              <w:left w:val="none" w:sz="0" w:space="0"/>
              <w:right w:val="none" w:sz="0" w:space="0"/>
            </w:tcBorders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1B7A3D"/>
                <w:sz w:val="20"/>
                <w:rtl/>
                <w:rtl w:val="1"/>
                <w:rFonts w:cs="Arial"/>
              </w:rPr>
              <w:t>8/10</w:t>
            </w:r>
          </w:p>
        </w:tc>
      </w:tr>
      <w:tr>
        <w:tc>
          <w:tcPr>
            <w:tcW w:type="dxa" w:w="3400"/>
            <w:shd w:fill="F7F9FC"/>
            <w:tcBorders>
              <w:top w:val="none" w:sz="0" w:space="0"/>
              <w:bottom w:val="none" w:sz="0" w:space="0"/>
              <w:left w:val="none" w:sz="0" w:space="0"/>
              <w:right w:val="none" w:sz="0" w:space="0"/>
            </w:tcBorders>
          </w:tcPr>
          <w:p>
            <w:pPr>
              <w:jc w:val="right"/>
              <w:bidi w:val="1"/>
            </w:pPr>
            <w:r/>
            <w:r>
              <w:rPr>
                <w:rFonts w:ascii="Arial" w:hAnsi="Arial"/>
                <w:b/>
                <w:color w:val="0A2647"/>
                <w:sz w:val="20"/>
                <w:rtl/>
                <w:rtl w:val="1"/>
                <w:rFonts w:cs="Arial"/>
              </w:rPr>
              <w:t>DSCR</w:t>
            </w:r>
          </w:p>
        </w:tc>
        <w:tc>
          <w:tcPr>
            <w:tcW w:type="dxa" w:w="3400"/>
            <w:shd w:fill="F7F9FC"/>
            <w:tcBorders>
              <w:top w:val="none" w:sz="0" w:space="0"/>
              <w:bottom w:val="none" w:sz="0" w:space="0"/>
              <w:left w:val="none" w:sz="0" w:space="0"/>
              <w:right w:val="none" w:sz="0" w:space="0"/>
            </w:tcBorders>
          </w:tcPr>
          <w:p>
            <w:pPr>
              <w:jc w:val="left"/>
              <w:bidi w:val="1"/>
            </w:pPr>
            <w:r/>
            <w:r>
              <w:rPr>
                <w:rFonts w:ascii="Arial" w:hAnsi="Arial"/>
                <w:b w:val="0"/>
                <w:color w:val="1B7A3D"/>
                <w:sz w:val="20"/>
                <w:rtl/>
                <w:rtl w:val="1"/>
                <w:rFonts w:cs="Arial"/>
              </w:rPr>
              <w:t>██████████████████</w:t>
            </w:r>
            <w:r>
              <w:rPr>
                <w:rFonts w:ascii="Arial" w:hAnsi="Arial"/>
                <w:b w:val="0"/>
                <w:color w:val="999999"/>
                <w:sz w:val="20"/>
                <w:rtl/>
                <w:rtl w:val="1"/>
                <w:rFonts w:cs="Arial"/>
              </w:rPr>
              <w:t>░░</w:t>
            </w:r>
          </w:p>
        </w:tc>
        <w:tc>
          <w:tcPr>
            <w:tcW w:type="dxa" w:w="3400"/>
            <w:shd w:fill="F7F9FC"/>
            <w:tcBorders>
              <w:top w:val="none" w:sz="0" w:space="0"/>
              <w:bottom w:val="none" w:sz="0" w:space="0"/>
              <w:left w:val="none" w:sz="0" w:space="0"/>
              <w:right w:val="none" w:sz="0" w:space="0"/>
            </w:tcBorders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1B7A3D"/>
                <w:sz w:val="20"/>
                <w:rtl/>
                <w:rtl w:val="1"/>
                <w:rFonts w:cs="Arial"/>
              </w:rPr>
              <w:t>9/10</w:t>
            </w:r>
          </w:p>
        </w:tc>
      </w:tr>
      <w:tr>
        <w:tc>
          <w:tcPr>
            <w:tcW w:type="dxa" w:w="3400"/>
            <w:shd w:fill="FFFFFF"/>
            <w:tcBorders>
              <w:top w:val="none" w:sz="0" w:space="0"/>
              <w:bottom w:val="none" w:sz="0" w:space="0"/>
              <w:left w:val="none" w:sz="0" w:space="0"/>
              <w:right w:val="none" w:sz="0" w:space="0"/>
            </w:tcBorders>
          </w:tcPr>
          <w:p>
            <w:pPr>
              <w:jc w:val="right"/>
              <w:bidi w:val="1"/>
            </w:pPr>
            <w:r/>
            <w:r>
              <w:rPr>
                <w:rFonts w:ascii="Arial" w:hAnsi="Arial"/>
                <w:b/>
                <w:color w:val="0A2647"/>
                <w:sz w:val="20"/>
                <w:rtl/>
                <w:rtl w:val="1"/>
                <w:rFonts w:cs="Arial"/>
              </w:rPr>
              <w:t>ניהול בנקאי</w:t>
            </w:r>
          </w:p>
        </w:tc>
        <w:tc>
          <w:tcPr>
            <w:tcW w:type="dxa" w:w="3400"/>
            <w:shd w:fill="FFFFFF"/>
            <w:tcBorders>
              <w:top w:val="none" w:sz="0" w:space="0"/>
              <w:bottom w:val="none" w:sz="0" w:space="0"/>
              <w:left w:val="none" w:sz="0" w:space="0"/>
              <w:right w:val="none" w:sz="0" w:space="0"/>
            </w:tcBorders>
          </w:tcPr>
          <w:p>
            <w:pPr>
              <w:jc w:val="left"/>
              <w:bidi w:val="1"/>
            </w:pPr>
            <w:r/>
            <w:r>
              <w:rPr>
                <w:rFonts w:ascii="Arial" w:hAnsi="Arial"/>
                <w:b w:val="0"/>
                <w:color w:val="1B7A3D"/>
                <w:sz w:val="20"/>
                <w:rtl/>
                <w:rtl w:val="1"/>
                <w:rFonts w:cs="Arial"/>
              </w:rPr>
              <w:t>████████████████</w:t>
            </w:r>
            <w:r>
              <w:rPr>
                <w:rFonts w:ascii="Arial" w:hAnsi="Arial"/>
                <w:b w:val="0"/>
                <w:color w:val="999999"/>
                <w:sz w:val="20"/>
                <w:rtl/>
                <w:rtl w:val="1"/>
                <w:rFonts w:cs="Arial"/>
              </w:rPr>
              <w:t>░░░░</w:t>
            </w:r>
          </w:p>
        </w:tc>
        <w:tc>
          <w:tcPr>
            <w:tcW w:type="dxa" w:w="3400"/>
            <w:shd w:fill="FFFFFF"/>
            <w:tcBorders>
              <w:top w:val="none" w:sz="0" w:space="0"/>
              <w:bottom w:val="none" w:sz="0" w:space="0"/>
              <w:left w:val="none" w:sz="0" w:space="0"/>
              <w:right w:val="none" w:sz="0" w:space="0"/>
            </w:tcBorders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1B7A3D"/>
                <w:sz w:val="20"/>
                <w:rtl/>
                <w:rtl w:val="1"/>
                <w:rFonts w:cs="Arial"/>
              </w:rPr>
              <w:t>8/10</w:t>
            </w:r>
          </w:p>
        </w:tc>
      </w:tr>
      <w:tr>
        <w:tc>
          <w:tcPr>
            <w:tcW w:type="dxa" w:w="3400"/>
            <w:shd w:fill="F7F9FC"/>
            <w:tcBorders>
              <w:top w:val="none" w:sz="0" w:space="0"/>
              <w:bottom w:val="none" w:sz="0" w:space="0"/>
              <w:left w:val="none" w:sz="0" w:space="0"/>
              <w:right w:val="none" w:sz="0" w:space="0"/>
            </w:tcBorders>
          </w:tcPr>
          <w:p>
            <w:pPr>
              <w:jc w:val="right"/>
              <w:bidi w:val="1"/>
            </w:pPr>
            <w:r/>
            <w:r>
              <w:rPr>
                <w:rFonts w:ascii="Arial" w:hAnsi="Arial"/>
                <w:b/>
                <w:color w:val="0A2647"/>
                <w:sz w:val="20"/>
                <w:rtl/>
                <w:rtl w:val="1"/>
                <w:rFonts w:cs="Arial"/>
              </w:rPr>
              <w:t>ותק עסק</w:t>
            </w:r>
          </w:p>
        </w:tc>
        <w:tc>
          <w:tcPr>
            <w:tcW w:type="dxa" w:w="3400"/>
            <w:shd w:fill="F7F9FC"/>
            <w:tcBorders>
              <w:top w:val="none" w:sz="0" w:space="0"/>
              <w:bottom w:val="none" w:sz="0" w:space="0"/>
              <w:left w:val="none" w:sz="0" w:space="0"/>
              <w:right w:val="none" w:sz="0" w:space="0"/>
            </w:tcBorders>
          </w:tcPr>
          <w:p>
            <w:pPr>
              <w:jc w:val="left"/>
              <w:bidi w:val="1"/>
            </w:pPr>
            <w:r/>
            <w:r>
              <w:rPr>
                <w:rFonts w:ascii="Arial" w:hAnsi="Arial"/>
                <w:b w:val="0"/>
                <w:color w:val="1B7A3D"/>
                <w:sz w:val="20"/>
                <w:rtl/>
                <w:rtl w:val="1"/>
                <w:rFonts w:cs="Arial"/>
              </w:rPr>
              <w:t>██████████████████</w:t>
            </w:r>
            <w:r>
              <w:rPr>
                <w:rFonts w:ascii="Arial" w:hAnsi="Arial"/>
                <w:b w:val="0"/>
                <w:color w:val="999999"/>
                <w:sz w:val="20"/>
                <w:rtl/>
                <w:rtl w:val="1"/>
                <w:rFonts w:cs="Arial"/>
              </w:rPr>
              <w:t>░░</w:t>
            </w:r>
          </w:p>
        </w:tc>
        <w:tc>
          <w:tcPr>
            <w:tcW w:type="dxa" w:w="3400"/>
            <w:shd w:fill="F7F9FC"/>
            <w:tcBorders>
              <w:top w:val="none" w:sz="0" w:space="0"/>
              <w:bottom w:val="none" w:sz="0" w:space="0"/>
              <w:left w:val="none" w:sz="0" w:space="0"/>
              <w:right w:val="none" w:sz="0" w:space="0"/>
            </w:tcBorders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1B7A3D"/>
                <w:sz w:val="20"/>
                <w:rtl/>
                <w:rtl w:val="1"/>
                <w:rFonts w:cs="Arial"/>
              </w:rPr>
              <w:t>9/10</w:t>
            </w:r>
          </w:p>
        </w:tc>
      </w:tr>
      <w:tr>
        <w:tc>
          <w:tcPr>
            <w:tcW w:type="dxa" w:w="3400"/>
            <w:shd w:fill="FFFFFF"/>
            <w:tcBorders>
              <w:top w:val="none" w:sz="0" w:space="0"/>
              <w:bottom w:val="none" w:sz="0" w:space="0"/>
              <w:left w:val="none" w:sz="0" w:space="0"/>
              <w:right w:val="none" w:sz="0" w:space="0"/>
            </w:tcBorders>
          </w:tcPr>
          <w:p>
            <w:pPr>
              <w:jc w:val="right"/>
              <w:bidi w:val="1"/>
            </w:pPr>
            <w:r/>
            <w:r>
              <w:rPr>
                <w:rFonts w:ascii="Arial" w:hAnsi="Arial"/>
                <w:b/>
                <w:color w:val="0A2647"/>
                <w:sz w:val="20"/>
                <w:rtl/>
                <w:rtl w:val="1"/>
                <w:rFonts w:cs="Arial"/>
              </w:rPr>
              <w:t>תחום פעילות</w:t>
            </w:r>
          </w:p>
        </w:tc>
        <w:tc>
          <w:tcPr>
            <w:tcW w:type="dxa" w:w="3400"/>
            <w:shd w:fill="FFFFFF"/>
            <w:tcBorders>
              <w:top w:val="none" w:sz="0" w:space="0"/>
              <w:bottom w:val="none" w:sz="0" w:space="0"/>
              <w:left w:val="none" w:sz="0" w:space="0"/>
              <w:right w:val="none" w:sz="0" w:space="0"/>
            </w:tcBorders>
          </w:tcPr>
          <w:p>
            <w:pPr>
              <w:jc w:val="left"/>
              <w:bidi w:val="1"/>
            </w:pPr>
            <w:r/>
            <w:r>
              <w:rPr>
                <w:rFonts w:ascii="Arial" w:hAnsi="Arial"/>
                <w:b w:val="0"/>
                <w:color w:val="1B7A3D"/>
                <w:sz w:val="20"/>
                <w:rtl/>
                <w:rtl w:val="1"/>
                <w:rFonts w:cs="Arial"/>
              </w:rPr>
              <w:t>████████████████</w:t>
            </w:r>
            <w:r>
              <w:rPr>
                <w:rFonts w:ascii="Arial" w:hAnsi="Arial"/>
                <w:b w:val="0"/>
                <w:color w:val="999999"/>
                <w:sz w:val="20"/>
                <w:rtl/>
                <w:rtl w:val="1"/>
                <w:rFonts w:cs="Arial"/>
              </w:rPr>
              <w:t>░░░░</w:t>
            </w:r>
          </w:p>
        </w:tc>
        <w:tc>
          <w:tcPr>
            <w:tcW w:type="dxa" w:w="3400"/>
            <w:shd w:fill="FFFFFF"/>
            <w:tcBorders>
              <w:top w:val="none" w:sz="0" w:space="0"/>
              <w:bottom w:val="none" w:sz="0" w:space="0"/>
              <w:left w:val="none" w:sz="0" w:space="0"/>
              <w:right w:val="none" w:sz="0" w:space="0"/>
            </w:tcBorders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1B7A3D"/>
                <w:sz w:val="20"/>
                <w:rtl/>
                <w:rtl w:val="1"/>
                <w:rFonts w:cs="Arial"/>
              </w:rPr>
              <w:t>8/10</w:t>
            </w:r>
          </w:p>
        </w:tc>
      </w:tr>
      <w:tr>
        <w:tc>
          <w:tcPr>
            <w:tcW w:type="dxa" w:w="3400"/>
            <w:shd w:fill="F7F9FC"/>
            <w:tcBorders>
              <w:top w:val="none" w:sz="0" w:space="0"/>
              <w:bottom w:val="none" w:sz="0" w:space="0"/>
              <w:left w:val="none" w:sz="0" w:space="0"/>
              <w:right w:val="none" w:sz="0" w:space="0"/>
            </w:tcBorders>
          </w:tcPr>
          <w:p>
            <w:pPr>
              <w:jc w:val="right"/>
              <w:bidi w:val="1"/>
            </w:pPr>
            <w:r/>
            <w:r>
              <w:rPr>
                <w:rFonts w:ascii="Arial" w:hAnsi="Arial"/>
                <w:b/>
                <w:color w:val="0A2647"/>
                <w:sz w:val="20"/>
                <w:rtl/>
                <w:rtl w:val="1"/>
                <w:rFonts w:cs="Arial"/>
              </w:rPr>
              <w:t>ביטחונות</w:t>
            </w:r>
          </w:p>
        </w:tc>
        <w:tc>
          <w:tcPr>
            <w:tcW w:type="dxa" w:w="3400"/>
            <w:shd w:fill="F7F9FC"/>
            <w:tcBorders>
              <w:top w:val="none" w:sz="0" w:space="0"/>
              <w:bottom w:val="none" w:sz="0" w:space="0"/>
              <w:left w:val="none" w:sz="0" w:space="0"/>
              <w:right w:val="none" w:sz="0" w:space="0"/>
            </w:tcBorders>
          </w:tcPr>
          <w:p>
            <w:pPr>
              <w:jc w:val="left"/>
              <w:bidi w:val="1"/>
            </w:pPr>
            <w:r/>
            <w:r>
              <w:rPr>
                <w:rFonts w:ascii="Arial" w:hAnsi="Arial"/>
                <w:b w:val="0"/>
                <w:color w:val="1B7A3D"/>
                <w:sz w:val="20"/>
                <w:rtl/>
                <w:rtl w:val="1"/>
                <w:rFonts w:cs="Arial"/>
              </w:rPr>
              <w:t>██████████████</w:t>
            </w:r>
            <w:r>
              <w:rPr>
                <w:rFonts w:ascii="Arial" w:hAnsi="Arial"/>
                <w:b w:val="0"/>
                <w:color w:val="999999"/>
                <w:sz w:val="20"/>
                <w:rtl/>
                <w:rtl w:val="1"/>
                <w:rFonts w:cs="Arial"/>
              </w:rPr>
              <w:t>░░░░░░</w:t>
            </w:r>
          </w:p>
        </w:tc>
        <w:tc>
          <w:tcPr>
            <w:tcW w:type="dxa" w:w="3400"/>
            <w:shd w:fill="F7F9FC"/>
            <w:tcBorders>
              <w:top w:val="none" w:sz="0" w:space="0"/>
              <w:bottom w:val="none" w:sz="0" w:space="0"/>
              <w:left w:val="none" w:sz="0" w:space="0"/>
              <w:right w:val="none" w:sz="0" w:space="0"/>
            </w:tcBorders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1B7A3D"/>
                <w:sz w:val="20"/>
                <w:rtl/>
                <w:rtl w:val="1"/>
                <w:rFonts w:cs="Arial"/>
              </w:rPr>
              <w:t>7/10</w:t>
            </w:r>
          </w:p>
        </w:tc>
      </w:tr>
      <w:tr>
        <w:tc>
          <w:tcPr>
            <w:tcW w:type="dxa" w:w="3400"/>
            <w:shd w:fill="FFFFFF"/>
            <w:tcBorders>
              <w:top w:val="none" w:sz="0" w:space="0"/>
              <w:bottom w:val="none" w:sz="0" w:space="0"/>
              <w:left w:val="none" w:sz="0" w:space="0"/>
              <w:right w:val="none" w:sz="0" w:space="0"/>
            </w:tcBorders>
          </w:tcPr>
          <w:p>
            <w:pPr>
              <w:jc w:val="right"/>
              <w:bidi w:val="1"/>
            </w:pPr>
            <w:r/>
            <w:r>
              <w:rPr>
                <w:rFonts w:ascii="Arial" w:hAnsi="Arial"/>
                <w:b/>
                <w:color w:val="0A2647"/>
                <w:sz w:val="20"/>
                <w:rtl/>
                <w:rtl w:val="1"/>
                <w:rFonts w:cs="Arial"/>
              </w:rPr>
              <w:t>ניסיון הנהלה</w:t>
            </w:r>
          </w:p>
        </w:tc>
        <w:tc>
          <w:tcPr>
            <w:tcW w:type="dxa" w:w="3400"/>
            <w:shd w:fill="FFFFFF"/>
            <w:tcBorders>
              <w:top w:val="none" w:sz="0" w:space="0"/>
              <w:bottom w:val="none" w:sz="0" w:space="0"/>
              <w:left w:val="none" w:sz="0" w:space="0"/>
              <w:right w:val="none" w:sz="0" w:space="0"/>
            </w:tcBorders>
          </w:tcPr>
          <w:p>
            <w:pPr>
              <w:jc w:val="left"/>
              <w:bidi w:val="1"/>
            </w:pPr>
            <w:r/>
            <w:r>
              <w:rPr>
                <w:rFonts w:ascii="Arial" w:hAnsi="Arial"/>
                <w:b w:val="0"/>
                <w:color w:val="1B7A3D"/>
                <w:sz w:val="20"/>
                <w:rtl/>
                <w:rtl w:val="1"/>
                <w:rFonts w:cs="Arial"/>
              </w:rPr>
              <w:t>██████████████████</w:t>
            </w:r>
            <w:r>
              <w:rPr>
                <w:rFonts w:ascii="Arial" w:hAnsi="Arial"/>
                <w:b w:val="0"/>
                <w:color w:val="999999"/>
                <w:sz w:val="20"/>
                <w:rtl/>
                <w:rtl w:val="1"/>
                <w:rFonts w:cs="Arial"/>
              </w:rPr>
              <w:t>░░</w:t>
            </w:r>
          </w:p>
        </w:tc>
        <w:tc>
          <w:tcPr>
            <w:tcW w:type="dxa" w:w="3400"/>
            <w:shd w:fill="FFFFFF"/>
            <w:tcBorders>
              <w:top w:val="none" w:sz="0" w:space="0"/>
              <w:bottom w:val="none" w:sz="0" w:space="0"/>
              <w:left w:val="none" w:sz="0" w:space="0"/>
              <w:right w:val="none" w:sz="0" w:space="0"/>
            </w:tcBorders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1B7A3D"/>
                <w:sz w:val="20"/>
                <w:rtl/>
                <w:rtl w:val="1"/>
                <w:rFonts w:cs="Arial"/>
              </w:rPr>
              <w:t>9/10</w:t>
            </w:r>
          </w:p>
        </w:tc>
      </w:tr>
    </w:tbl>
    <w:p>
      <w:pPr>
        <w:spacing w:before="160" w:after="16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tcBorders>
              <w:top w:val="single" w:sz="6" w:color="1B7A3D"/>
              <w:bottom w:val="single" w:sz="6" w:color="1B7A3D"/>
              <w:left w:val="single" w:sz="6" w:color="1B7A3D"/>
              <w:right w:val="single" w:sz="6" w:color="1B7A3D"/>
            </w:tcBorders>
            <w:shd w:fill="E6F4EA"/>
          </w:tcPr>
          <w:p>
            <w:r/>
          </w:p>
          <w:p>
            <w:pPr>
              <w:spacing w:after="60"/>
              <w:jc w:val="center"/>
              <w:bidi w:val="1"/>
            </w:pPr>
            <w:r>
              <w:rPr>
                <w:rFonts w:ascii="Arial" w:hAnsi="Arial"/>
                <w:b/>
                <w:color w:val="1B7A3D"/>
                <w:sz w:val="36"/>
                <w:rtl/>
                <w:rtl w:val="1"/>
                <w:rFonts w:cs="Arial"/>
              </w:rPr>
              <w:t>דירוג חיתומי: A</w:t>
            </w:r>
          </w:p>
          <w:p>
            <w:pPr>
              <w:spacing w:after="60"/>
              <w:jc w:val="center"/>
              <w:bidi w:val="1"/>
            </w:pPr>
            <w:r>
              <w:rPr>
                <w:rFonts w:ascii="Arial" w:hAnsi="Arial"/>
                <w:b/>
                <w:color w:val="0A2647"/>
                <w:sz w:val="28"/>
                <w:rtl/>
                <w:rtl w:val="1"/>
                <w:rFonts w:cs="Arial"/>
              </w:rPr>
              <w:t>ציון: 84 / 100</w:t>
            </w:r>
          </w:p>
          <w:p>
            <w:pPr>
              <w:spacing w:after="60"/>
              <w:jc w:val="center"/>
              <w:bidi w:val="1"/>
            </w:pPr>
            <w:r>
              <w:rPr>
                <w:rFonts w:ascii="Arial" w:hAnsi="Arial"/>
                <w:b w:val="0"/>
                <w:color w:val="333333"/>
                <w:sz w:val="24"/>
                <w:rtl/>
                <w:rtl w:val="1"/>
                <w:rFonts w:cs="Arial"/>
              </w:rPr>
              <w:t>סיכון: נמוך — מומלץ לאישור</w:t>
            </w:r>
          </w:p>
        </w:tc>
      </w:tr>
    </w:tbl>
    <w:p>
      <w:r>
        <w:br w:type="page"/>
      </w:r>
    </w:p>
    <w:p>
      <w:pPr>
        <w:spacing w:after="160" w:before="320"/>
        <w:jc w:val="right"/>
        <w:bidi w:val="1"/>
        <w:pBdr>
          <w:bottom w:val="single" w:sz="8" w:space="2" w:color="C5A572"/>
        </w:pBdr>
      </w:pPr>
      <w:r>
        <w:rPr>
          <w:rFonts w:ascii="Arial" w:hAnsi="Arial"/>
          <w:b/>
          <w:color w:val="0A2647"/>
          <w:sz w:val="32"/>
          <w:rtl/>
          <w:rtl w:val="1"/>
          <w:rFonts w:cs="Arial"/>
        </w:rPr>
        <w:t>8. תחזית רווח והפסד — 5 שנים</w:t>
      </w:r>
    </w:p>
    <w:p>
      <w:pPr>
        <w:spacing w:after="80" w:before="0"/>
        <w:jc w:val="right"/>
        <w:bidi w:val="1"/>
      </w:pPr>
      <w:r>
        <w:rPr>
          <w:rFonts w:ascii="Arial" w:hAnsi="Arial"/>
          <w:b w:val="0"/>
          <w:color w:val="333333"/>
          <w:sz w:val="21"/>
          <w:rtl/>
          <w:rtl w:val="1"/>
          <w:rFonts w:cs="Arial"/>
        </w:rPr>
        <w:t>הנחות שמרניות: צמיחה 5-10% (מול 20%+ בפועל), רווח גולמי 32-34%.</w:t>
      </w:r>
    </w:p>
    <w:p>
      <w:pPr>
        <w:spacing w:before="80" w:after="8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 w:val="1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700"/>
            <w:shd w:fill="0A2647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FFFFFF"/>
                <w:sz w:val="19"/>
                <w:rtl/>
                <w:rtl w:val="1"/>
                <w:rFonts w:cs="Arial"/>
              </w:rPr>
              <w:t>מדד</w:t>
            </w:r>
          </w:p>
        </w:tc>
        <w:tc>
          <w:tcPr>
            <w:tcW w:type="dxa" w:w="1700"/>
            <w:shd w:fill="0A2647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FFFFFF"/>
                <w:sz w:val="19"/>
                <w:rtl/>
                <w:rtl w:val="1"/>
                <w:rFonts w:cs="Arial"/>
              </w:rPr>
              <w:t>2026</w:t>
            </w:r>
          </w:p>
        </w:tc>
        <w:tc>
          <w:tcPr>
            <w:tcW w:type="dxa" w:w="1700"/>
            <w:shd w:fill="0A2647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FFFFFF"/>
                <w:sz w:val="19"/>
                <w:rtl/>
                <w:rtl w:val="1"/>
                <w:rFonts w:cs="Arial"/>
              </w:rPr>
              <w:t>2027</w:t>
            </w:r>
          </w:p>
        </w:tc>
        <w:tc>
          <w:tcPr>
            <w:tcW w:type="dxa" w:w="1700"/>
            <w:shd w:fill="0A2647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FFFFFF"/>
                <w:sz w:val="19"/>
                <w:rtl/>
                <w:rtl w:val="1"/>
                <w:rFonts w:cs="Arial"/>
              </w:rPr>
              <w:t>2028</w:t>
            </w:r>
          </w:p>
        </w:tc>
        <w:tc>
          <w:tcPr>
            <w:tcW w:type="dxa" w:w="1700"/>
            <w:shd w:fill="0A2647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FFFFFF"/>
                <w:sz w:val="19"/>
                <w:rtl/>
                <w:rtl w:val="1"/>
                <w:rFonts w:cs="Arial"/>
              </w:rPr>
              <w:t>2029</w:t>
            </w:r>
          </w:p>
        </w:tc>
        <w:tc>
          <w:tcPr>
            <w:tcW w:type="dxa" w:w="1700"/>
            <w:shd w:fill="0A2647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FFFFFF"/>
                <w:sz w:val="19"/>
                <w:rtl/>
                <w:rtl w:val="1"/>
                <w:rFonts w:cs="Arial"/>
              </w:rPr>
              <w:t>2030</w:t>
            </w:r>
          </w:p>
        </w:tc>
      </w:tr>
      <w:tr>
        <w:tc>
          <w:tcPr>
            <w:tcW w:type="dxa" w:w="170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הכנסות</w:t>
            </w:r>
          </w:p>
        </w:tc>
        <w:tc>
          <w:tcPr>
            <w:tcW w:type="dxa" w:w="170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20,000,000</w:t>
            </w:r>
          </w:p>
        </w:tc>
        <w:tc>
          <w:tcPr>
            <w:tcW w:type="dxa" w:w="170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21,500,000</w:t>
            </w:r>
          </w:p>
        </w:tc>
        <w:tc>
          <w:tcPr>
            <w:tcW w:type="dxa" w:w="170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23,000,000</w:t>
            </w:r>
          </w:p>
        </w:tc>
        <w:tc>
          <w:tcPr>
            <w:tcW w:type="dxa" w:w="170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24,500,000</w:t>
            </w:r>
          </w:p>
        </w:tc>
        <w:tc>
          <w:tcPr>
            <w:tcW w:type="dxa" w:w="1700"/>
            <w:shd w:fill="E6F4EA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1B7A3D"/>
                <w:sz w:val="19"/>
                <w:rtl/>
                <w:rtl w:val="1"/>
                <w:rFonts w:cs="Arial"/>
              </w:rPr>
              <w:t>26,000,000</w:t>
            </w:r>
          </w:p>
        </w:tc>
      </w:tr>
      <w:tr>
        <w:tc>
          <w:tcPr>
            <w:tcW w:type="dxa" w:w="170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עלות מכר</w:t>
            </w:r>
          </w:p>
        </w:tc>
        <w:tc>
          <w:tcPr>
            <w:tcW w:type="dxa" w:w="170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13,400,000</w:t>
            </w:r>
          </w:p>
        </w:tc>
        <w:tc>
          <w:tcPr>
            <w:tcW w:type="dxa" w:w="170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14,190,000</w:t>
            </w:r>
          </w:p>
        </w:tc>
        <w:tc>
          <w:tcPr>
            <w:tcW w:type="dxa" w:w="170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14,950,000</w:t>
            </w:r>
          </w:p>
        </w:tc>
        <w:tc>
          <w:tcPr>
            <w:tcW w:type="dxa" w:w="170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15,680,000</w:t>
            </w:r>
          </w:p>
        </w:tc>
        <w:tc>
          <w:tcPr>
            <w:tcW w:type="dxa" w:w="1700"/>
            <w:shd w:fill="E6F4EA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1B7A3D"/>
                <w:sz w:val="19"/>
                <w:rtl/>
                <w:rtl w:val="1"/>
                <w:rFonts w:cs="Arial"/>
              </w:rPr>
              <w:t>16,380,000</w:t>
            </w:r>
          </w:p>
        </w:tc>
      </w:tr>
      <w:tr>
        <w:tc>
          <w:tcPr>
            <w:tcW w:type="dxa" w:w="170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רווח גולמי</w:t>
            </w:r>
          </w:p>
        </w:tc>
        <w:tc>
          <w:tcPr>
            <w:tcW w:type="dxa" w:w="170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6,600,000</w:t>
            </w:r>
          </w:p>
        </w:tc>
        <w:tc>
          <w:tcPr>
            <w:tcW w:type="dxa" w:w="170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7,310,000</w:t>
            </w:r>
          </w:p>
        </w:tc>
        <w:tc>
          <w:tcPr>
            <w:tcW w:type="dxa" w:w="170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8,050,000</w:t>
            </w:r>
          </w:p>
        </w:tc>
        <w:tc>
          <w:tcPr>
            <w:tcW w:type="dxa" w:w="170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8,820,000</w:t>
            </w:r>
          </w:p>
        </w:tc>
        <w:tc>
          <w:tcPr>
            <w:tcW w:type="dxa" w:w="1700"/>
            <w:shd w:fill="E6F4EA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1B7A3D"/>
                <w:sz w:val="19"/>
                <w:rtl/>
                <w:rtl w:val="1"/>
                <w:rFonts w:cs="Arial"/>
              </w:rPr>
              <w:t>9,620,000</w:t>
            </w:r>
          </w:p>
        </w:tc>
      </w:tr>
      <w:tr>
        <w:tc>
          <w:tcPr>
            <w:tcW w:type="dxa" w:w="170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% רווח גולמי</w:t>
            </w:r>
          </w:p>
        </w:tc>
        <w:tc>
          <w:tcPr>
            <w:tcW w:type="dxa" w:w="170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33.0%</w:t>
            </w:r>
          </w:p>
        </w:tc>
        <w:tc>
          <w:tcPr>
            <w:tcW w:type="dxa" w:w="170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34.0%</w:t>
            </w:r>
          </w:p>
        </w:tc>
        <w:tc>
          <w:tcPr>
            <w:tcW w:type="dxa" w:w="170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35.0%</w:t>
            </w:r>
          </w:p>
        </w:tc>
        <w:tc>
          <w:tcPr>
            <w:tcW w:type="dxa" w:w="170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36.0%</w:t>
            </w:r>
          </w:p>
        </w:tc>
        <w:tc>
          <w:tcPr>
            <w:tcW w:type="dxa" w:w="1700"/>
            <w:shd w:fill="E6F4EA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1B7A3D"/>
                <w:sz w:val="19"/>
                <w:rtl/>
                <w:rtl w:val="1"/>
                <w:rFonts w:cs="Arial"/>
              </w:rPr>
              <w:t>37.0%</w:t>
            </w:r>
          </w:p>
        </w:tc>
      </w:tr>
      <w:tr>
        <w:tc>
          <w:tcPr>
            <w:tcW w:type="dxa" w:w="170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הוצ' תפעול</w:t>
            </w:r>
          </w:p>
        </w:tc>
        <w:tc>
          <w:tcPr>
            <w:tcW w:type="dxa" w:w="170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4,200,000</w:t>
            </w:r>
          </w:p>
        </w:tc>
        <w:tc>
          <w:tcPr>
            <w:tcW w:type="dxa" w:w="170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4,500,000</w:t>
            </w:r>
          </w:p>
        </w:tc>
        <w:tc>
          <w:tcPr>
            <w:tcW w:type="dxa" w:w="170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4,800,000</w:t>
            </w:r>
          </w:p>
        </w:tc>
        <w:tc>
          <w:tcPr>
            <w:tcW w:type="dxa" w:w="170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5,100,000</w:t>
            </w:r>
          </w:p>
        </w:tc>
        <w:tc>
          <w:tcPr>
            <w:tcW w:type="dxa" w:w="1700"/>
            <w:shd w:fill="E6F4EA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1B7A3D"/>
                <w:sz w:val="19"/>
                <w:rtl/>
                <w:rtl w:val="1"/>
                <w:rFonts w:cs="Arial"/>
              </w:rPr>
              <w:t>5,400,000</w:t>
            </w:r>
          </w:p>
        </w:tc>
      </w:tr>
      <w:tr>
        <w:tc>
          <w:tcPr>
            <w:tcW w:type="dxa" w:w="170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EBIT</w:t>
            </w:r>
          </w:p>
        </w:tc>
        <w:tc>
          <w:tcPr>
            <w:tcW w:type="dxa" w:w="170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2,400,000</w:t>
            </w:r>
          </w:p>
        </w:tc>
        <w:tc>
          <w:tcPr>
            <w:tcW w:type="dxa" w:w="170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2,810,000</w:t>
            </w:r>
          </w:p>
        </w:tc>
        <w:tc>
          <w:tcPr>
            <w:tcW w:type="dxa" w:w="170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3,250,000</w:t>
            </w:r>
          </w:p>
        </w:tc>
        <w:tc>
          <w:tcPr>
            <w:tcW w:type="dxa" w:w="170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3,720,000</w:t>
            </w:r>
          </w:p>
        </w:tc>
        <w:tc>
          <w:tcPr>
            <w:tcW w:type="dxa" w:w="1700"/>
            <w:shd w:fill="E6F4EA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1B7A3D"/>
                <w:sz w:val="19"/>
                <w:rtl/>
                <w:rtl w:val="1"/>
                <w:rFonts w:cs="Arial"/>
              </w:rPr>
              <w:t>4,220,000</w:t>
            </w:r>
          </w:p>
        </w:tc>
      </w:tr>
      <w:tr>
        <w:tc>
          <w:tcPr>
            <w:tcW w:type="dxa" w:w="170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מימון</w:t>
            </w:r>
          </w:p>
        </w:tc>
        <w:tc>
          <w:tcPr>
            <w:tcW w:type="dxa" w:w="170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350,000</w:t>
            </w:r>
          </w:p>
        </w:tc>
        <w:tc>
          <w:tcPr>
            <w:tcW w:type="dxa" w:w="170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320,000</w:t>
            </w:r>
          </w:p>
        </w:tc>
        <w:tc>
          <w:tcPr>
            <w:tcW w:type="dxa" w:w="170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280,000</w:t>
            </w:r>
          </w:p>
        </w:tc>
        <w:tc>
          <w:tcPr>
            <w:tcW w:type="dxa" w:w="170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240,000</w:t>
            </w:r>
          </w:p>
        </w:tc>
        <w:tc>
          <w:tcPr>
            <w:tcW w:type="dxa" w:w="1700"/>
            <w:shd w:fill="E6F4EA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1B7A3D"/>
                <w:sz w:val="19"/>
                <w:rtl/>
                <w:rtl w:val="1"/>
                <w:rFonts w:cs="Arial"/>
              </w:rPr>
              <w:t>200,000</w:t>
            </w:r>
          </w:p>
        </w:tc>
      </w:tr>
      <w:tr>
        <w:tc>
          <w:tcPr>
            <w:tcW w:type="dxa" w:w="170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רווח לפני מס</w:t>
            </w:r>
          </w:p>
        </w:tc>
        <w:tc>
          <w:tcPr>
            <w:tcW w:type="dxa" w:w="170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2,050,000</w:t>
            </w:r>
          </w:p>
        </w:tc>
        <w:tc>
          <w:tcPr>
            <w:tcW w:type="dxa" w:w="170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2,490,000</w:t>
            </w:r>
          </w:p>
        </w:tc>
        <w:tc>
          <w:tcPr>
            <w:tcW w:type="dxa" w:w="170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2,970,000</w:t>
            </w:r>
          </w:p>
        </w:tc>
        <w:tc>
          <w:tcPr>
            <w:tcW w:type="dxa" w:w="170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3,480,000</w:t>
            </w:r>
          </w:p>
        </w:tc>
        <w:tc>
          <w:tcPr>
            <w:tcW w:type="dxa" w:w="1700"/>
            <w:shd w:fill="E6F4EA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1B7A3D"/>
                <w:sz w:val="19"/>
                <w:rtl/>
                <w:rtl w:val="1"/>
                <w:rFonts w:cs="Arial"/>
              </w:rPr>
              <w:t>4,020,000</w:t>
            </w:r>
          </w:p>
        </w:tc>
      </w:tr>
      <w:tr>
        <w:tc>
          <w:tcPr>
            <w:tcW w:type="dxa" w:w="170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מס (25%)</w:t>
            </w:r>
          </w:p>
        </w:tc>
        <w:tc>
          <w:tcPr>
            <w:tcW w:type="dxa" w:w="170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512,500</w:t>
            </w:r>
          </w:p>
        </w:tc>
        <w:tc>
          <w:tcPr>
            <w:tcW w:type="dxa" w:w="170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622,500</w:t>
            </w:r>
          </w:p>
        </w:tc>
        <w:tc>
          <w:tcPr>
            <w:tcW w:type="dxa" w:w="170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742,500</w:t>
            </w:r>
          </w:p>
        </w:tc>
        <w:tc>
          <w:tcPr>
            <w:tcW w:type="dxa" w:w="170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870,000</w:t>
            </w:r>
          </w:p>
        </w:tc>
        <w:tc>
          <w:tcPr>
            <w:tcW w:type="dxa" w:w="1700"/>
            <w:shd w:fill="E6F4EA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1B7A3D"/>
                <w:sz w:val="19"/>
                <w:rtl/>
                <w:rtl w:val="1"/>
                <w:rFonts w:cs="Arial"/>
              </w:rPr>
              <w:t>1,005,000</w:t>
            </w:r>
          </w:p>
        </w:tc>
      </w:tr>
      <w:tr>
        <w:tc>
          <w:tcPr>
            <w:tcW w:type="dxa" w:w="170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רווח נקי</w:t>
            </w:r>
          </w:p>
        </w:tc>
        <w:tc>
          <w:tcPr>
            <w:tcW w:type="dxa" w:w="170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1,537,500</w:t>
            </w:r>
          </w:p>
        </w:tc>
        <w:tc>
          <w:tcPr>
            <w:tcW w:type="dxa" w:w="170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1,867,500</w:t>
            </w:r>
          </w:p>
        </w:tc>
        <w:tc>
          <w:tcPr>
            <w:tcW w:type="dxa" w:w="170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2,227,500</w:t>
            </w:r>
          </w:p>
        </w:tc>
        <w:tc>
          <w:tcPr>
            <w:tcW w:type="dxa" w:w="170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2,610,000</w:t>
            </w:r>
          </w:p>
        </w:tc>
        <w:tc>
          <w:tcPr>
            <w:tcW w:type="dxa" w:w="1700"/>
            <w:shd w:fill="E6F4EA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1B7A3D"/>
                <w:sz w:val="19"/>
                <w:rtl/>
                <w:rtl w:val="1"/>
                <w:rFonts w:cs="Arial"/>
              </w:rPr>
              <w:t>3,015,000</w:t>
            </w:r>
          </w:p>
        </w:tc>
      </w:tr>
      <w:tr>
        <w:tc>
          <w:tcPr>
            <w:tcW w:type="dxa" w:w="170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% רווח נקי</w:t>
            </w:r>
          </w:p>
        </w:tc>
        <w:tc>
          <w:tcPr>
            <w:tcW w:type="dxa" w:w="170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7.7%</w:t>
            </w:r>
          </w:p>
        </w:tc>
        <w:tc>
          <w:tcPr>
            <w:tcW w:type="dxa" w:w="170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8.7%</w:t>
            </w:r>
          </w:p>
        </w:tc>
        <w:tc>
          <w:tcPr>
            <w:tcW w:type="dxa" w:w="170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9.7%</w:t>
            </w:r>
          </w:p>
        </w:tc>
        <w:tc>
          <w:tcPr>
            <w:tcW w:type="dxa" w:w="170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10.7%</w:t>
            </w:r>
          </w:p>
        </w:tc>
        <w:tc>
          <w:tcPr>
            <w:tcW w:type="dxa" w:w="1700"/>
            <w:shd w:fill="E6F4EA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1B7A3D"/>
                <w:sz w:val="19"/>
                <w:rtl/>
                <w:rtl w:val="1"/>
                <w:rFonts w:cs="Arial"/>
              </w:rPr>
              <w:t>11.6%</w:t>
            </w:r>
          </w:p>
        </w:tc>
      </w:tr>
    </w:tbl>
    <w:p>
      <w:pPr>
        <w:spacing w:before="80" w:after="80"/>
      </w:pPr>
    </w:p>
    <w:p>
      <w:pPr>
        <w:spacing w:after="120" w:before="0"/>
        <w:jc w:val="right"/>
        <w:bidi w:val="1"/>
      </w:pPr>
      <w:r>
        <w:rPr>
          <w:rFonts w:ascii="Arial" w:hAnsi="Arial"/>
          <w:b/>
          <w:color w:val="1B7A3D"/>
          <w:sz w:val="22"/>
          <w:rtl/>
          <w:rtl w:val="1"/>
          <w:rFonts w:cs="Arial"/>
        </w:rPr>
        <w:t>רווח נקי צפוי להכפיל את עצמו תוך 5 שנים — מ-1.54M ל-3.02M.</w:t>
      </w:r>
    </w:p>
    <w:p>
      <w:r>
        <w:br w:type="page"/>
      </w:r>
    </w:p>
    <w:p>
      <w:pPr>
        <w:spacing w:after="160" w:before="320"/>
        <w:jc w:val="right"/>
        <w:bidi w:val="1"/>
        <w:pBdr>
          <w:bottom w:val="single" w:sz="8" w:space="2" w:color="C5A572"/>
        </w:pBdr>
      </w:pPr>
      <w:r>
        <w:rPr>
          <w:rFonts w:ascii="Arial" w:hAnsi="Arial"/>
          <w:b/>
          <w:color w:val="0A2647"/>
          <w:sz w:val="32"/>
          <w:rtl/>
          <w:rtl w:val="1"/>
          <w:rFonts w:cs="Arial"/>
        </w:rPr>
        <w:t>9. תזרים מזומנים חזוי — 12 חודשים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 w:val="1"/>
      </w:tblPr>
      <w:tblGrid>
        <w:gridCol w:w="1457"/>
        <w:gridCol w:w="1457"/>
        <w:gridCol w:w="1457"/>
        <w:gridCol w:w="1457"/>
        <w:gridCol w:w="1457"/>
        <w:gridCol w:w="1457"/>
        <w:gridCol w:w="1457"/>
      </w:tblGrid>
      <w:tr>
        <w:tc>
          <w:tcPr>
            <w:tcW w:type="dxa" w:w="1457"/>
            <w:shd w:fill="0A2647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FFFFFF"/>
                <w:sz w:val="19"/>
                <w:rtl/>
                <w:rtl w:val="1"/>
                <w:rFonts w:cs="Arial"/>
              </w:rPr>
              <w:t>חודש</w:t>
            </w:r>
          </w:p>
        </w:tc>
        <w:tc>
          <w:tcPr>
            <w:tcW w:type="dxa" w:w="1457"/>
            <w:shd w:fill="0A2647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FFFFFF"/>
                <w:sz w:val="19"/>
                <w:rtl/>
                <w:rtl w:val="1"/>
                <w:rFonts w:cs="Arial"/>
              </w:rPr>
              <w:t>הכנסות</w:t>
            </w:r>
          </w:p>
        </w:tc>
        <w:tc>
          <w:tcPr>
            <w:tcW w:type="dxa" w:w="1457"/>
            <w:shd w:fill="0A2647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FFFFFF"/>
                <w:sz w:val="19"/>
                <w:rtl/>
                <w:rtl w:val="1"/>
                <w:rFonts w:cs="Arial"/>
              </w:rPr>
              <w:t>רווח גולמי</w:t>
            </w:r>
          </w:p>
        </w:tc>
        <w:tc>
          <w:tcPr>
            <w:tcW w:type="dxa" w:w="1457"/>
            <w:shd w:fill="0A2647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FFFFFF"/>
                <w:sz w:val="19"/>
                <w:rtl/>
                <w:rtl w:val="1"/>
                <w:rFonts w:cs="Arial"/>
              </w:rPr>
              <w:t>EBIT</w:t>
            </w:r>
          </w:p>
        </w:tc>
        <w:tc>
          <w:tcPr>
            <w:tcW w:type="dxa" w:w="1457"/>
            <w:shd w:fill="0A2647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FFFFFF"/>
                <w:sz w:val="19"/>
                <w:rtl/>
                <w:rtl w:val="1"/>
                <w:rFonts w:cs="Arial"/>
              </w:rPr>
              <w:t>סילוקין קיים</w:t>
            </w:r>
          </w:p>
        </w:tc>
        <w:tc>
          <w:tcPr>
            <w:tcW w:type="dxa" w:w="1457"/>
            <w:shd w:fill="0A2647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FFFFFF"/>
                <w:sz w:val="19"/>
                <w:rtl/>
                <w:rtl w:val="1"/>
                <w:rFonts w:cs="Arial"/>
              </w:rPr>
              <w:t>סילוקין חדש</w:t>
            </w:r>
          </w:p>
        </w:tc>
        <w:tc>
          <w:tcPr>
            <w:tcW w:type="dxa" w:w="1457"/>
            <w:shd w:fill="0A2647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FFFFFF"/>
                <w:sz w:val="19"/>
                <w:rtl/>
                <w:rtl w:val="1"/>
                <w:rFonts w:cs="Arial"/>
              </w:rPr>
              <w:t>תזרים נטו</w:t>
            </w:r>
          </w:p>
        </w:tc>
      </w:tr>
      <w:tr>
        <w:tc>
          <w:tcPr>
            <w:tcW w:type="dxa" w:w="1457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חודש 1</w:t>
            </w:r>
          </w:p>
        </w:tc>
        <w:tc>
          <w:tcPr>
            <w:tcW w:type="dxa" w:w="1457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1,400,000</w:t>
            </w:r>
          </w:p>
        </w:tc>
        <w:tc>
          <w:tcPr>
            <w:tcW w:type="dxa" w:w="1457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462,000</w:t>
            </w:r>
          </w:p>
        </w:tc>
        <w:tc>
          <w:tcPr>
            <w:tcW w:type="dxa" w:w="1457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112,000</w:t>
            </w:r>
          </w:p>
        </w:tc>
        <w:tc>
          <w:tcPr>
            <w:tcW w:type="dxa" w:w="1457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38,000</w:t>
            </w:r>
          </w:p>
        </w:tc>
        <w:tc>
          <w:tcPr>
            <w:tcW w:type="dxa" w:w="1457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63,188</w:t>
            </w:r>
          </w:p>
        </w:tc>
        <w:tc>
          <w:tcPr>
            <w:tcW w:type="dxa" w:w="1457"/>
            <w:shd w:fill="E6F4EA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1B7A3D"/>
                <w:sz w:val="19"/>
                <w:rtl/>
                <w:rtl w:val="1"/>
                <w:rFonts w:cs="Arial"/>
              </w:rPr>
              <w:t>10,812</w:t>
            </w:r>
          </w:p>
        </w:tc>
      </w:tr>
      <w:tr>
        <w:tc>
          <w:tcPr>
            <w:tcW w:type="dxa" w:w="1457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חודש 2</w:t>
            </w:r>
          </w:p>
        </w:tc>
        <w:tc>
          <w:tcPr>
            <w:tcW w:type="dxa" w:w="1457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1,400,000</w:t>
            </w:r>
          </w:p>
        </w:tc>
        <w:tc>
          <w:tcPr>
            <w:tcW w:type="dxa" w:w="1457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462,000</w:t>
            </w:r>
          </w:p>
        </w:tc>
        <w:tc>
          <w:tcPr>
            <w:tcW w:type="dxa" w:w="1457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112,000</w:t>
            </w:r>
          </w:p>
        </w:tc>
        <w:tc>
          <w:tcPr>
            <w:tcW w:type="dxa" w:w="1457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38,000</w:t>
            </w:r>
          </w:p>
        </w:tc>
        <w:tc>
          <w:tcPr>
            <w:tcW w:type="dxa" w:w="1457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63,188</w:t>
            </w:r>
          </w:p>
        </w:tc>
        <w:tc>
          <w:tcPr>
            <w:tcW w:type="dxa" w:w="1457"/>
            <w:shd w:fill="E6F4EA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1B7A3D"/>
                <w:sz w:val="19"/>
                <w:rtl/>
                <w:rtl w:val="1"/>
                <w:rFonts w:cs="Arial"/>
              </w:rPr>
              <w:t>10,812</w:t>
            </w:r>
          </w:p>
        </w:tc>
      </w:tr>
      <w:tr>
        <w:tc>
          <w:tcPr>
            <w:tcW w:type="dxa" w:w="1457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חודש 3</w:t>
            </w:r>
          </w:p>
        </w:tc>
        <w:tc>
          <w:tcPr>
            <w:tcW w:type="dxa" w:w="1457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1,600,000</w:t>
            </w:r>
          </w:p>
        </w:tc>
        <w:tc>
          <w:tcPr>
            <w:tcW w:type="dxa" w:w="1457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528,000</w:t>
            </w:r>
          </w:p>
        </w:tc>
        <w:tc>
          <w:tcPr>
            <w:tcW w:type="dxa" w:w="1457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178,000</w:t>
            </w:r>
          </w:p>
        </w:tc>
        <w:tc>
          <w:tcPr>
            <w:tcW w:type="dxa" w:w="1457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38,000</w:t>
            </w:r>
          </w:p>
        </w:tc>
        <w:tc>
          <w:tcPr>
            <w:tcW w:type="dxa" w:w="1457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63,188</w:t>
            </w:r>
          </w:p>
        </w:tc>
        <w:tc>
          <w:tcPr>
            <w:tcW w:type="dxa" w:w="1457"/>
            <w:shd w:fill="E6F4EA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1B7A3D"/>
                <w:sz w:val="19"/>
                <w:rtl/>
                <w:rtl w:val="1"/>
                <w:rFonts w:cs="Arial"/>
              </w:rPr>
              <w:t>76,812</w:t>
            </w:r>
          </w:p>
        </w:tc>
      </w:tr>
      <w:tr>
        <w:tc>
          <w:tcPr>
            <w:tcW w:type="dxa" w:w="1457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חודש 4</w:t>
            </w:r>
          </w:p>
        </w:tc>
        <w:tc>
          <w:tcPr>
            <w:tcW w:type="dxa" w:w="1457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1,600,000</w:t>
            </w:r>
          </w:p>
        </w:tc>
        <w:tc>
          <w:tcPr>
            <w:tcW w:type="dxa" w:w="1457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528,000</w:t>
            </w:r>
          </w:p>
        </w:tc>
        <w:tc>
          <w:tcPr>
            <w:tcW w:type="dxa" w:w="1457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178,000</w:t>
            </w:r>
          </w:p>
        </w:tc>
        <w:tc>
          <w:tcPr>
            <w:tcW w:type="dxa" w:w="1457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38,000</w:t>
            </w:r>
          </w:p>
        </w:tc>
        <w:tc>
          <w:tcPr>
            <w:tcW w:type="dxa" w:w="1457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63,188</w:t>
            </w:r>
          </w:p>
        </w:tc>
        <w:tc>
          <w:tcPr>
            <w:tcW w:type="dxa" w:w="1457"/>
            <w:shd w:fill="E6F4EA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1B7A3D"/>
                <w:sz w:val="19"/>
                <w:rtl/>
                <w:rtl w:val="1"/>
                <w:rFonts w:cs="Arial"/>
              </w:rPr>
              <w:t>76,812</w:t>
            </w:r>
          </w:p>
        </w:tc>
      </w:tr>
      <w:tr>
        <w:tc>
          <w:tcPr>
            <w:tcW w:type="dxa" w:w="1457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חודש 5</w:t>
            </w:r>
          </w:p>
        </w:tc>
        <w:tc>
          <w:tcPr>
            <w:tcW w:type="dxa" w:w="1457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1,800,000</w:t>
            </w:r>
          </w:p>
        </w:tc>
        <w:tc>
          <w:tcPr>
            <w:tcW w:type="dxa" w:w="1457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594,000</w:t>
            </w:r>
          </w:p>
        </w:tc>
        <w:tc>
          <w:tcPr>
            <w:tcW w:type="dxa" w:w="1457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244,000</w:t>
            </w:r>
          </w:p>
        </w:tc>
        <w:tc>
          <w:tcPr>
            <w:tcW w:type="dxa" w:w="1457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38,000</w:t>
            </w:r>
          </w:p>
        </w:tc>
        <w:tc>
          <w:tcPr>
            <w:tcW w:type="dxa" w:w="1457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63,188</w:t>
            </w:r>
          </w:p>
        </w:tc>
        <w:tc>
          <w:tcPr>
            <w:tcW w:type="dxa" w:w="1457"/>
            <w:shd w:fill="E6F4EA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1B7A3D"/>
                <w:sz w:val="19"/>
                <w:rtl/>
                <w:rtl w:val="1"/>
                <w:rFonts w:cs="Arial"/>
              </w:rPr>
              <w:t>142,812</w:t>
            </w:r>
          </w:p>
        </w:tc>
      </w:tr>
      <w:tr>
        <w:tc>
          <w:tcPr>
            <w:tcW w:type="dxa" w:w="1457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חודש 6</w:t>
            </w:r>
          </w:p>
        </w:tc>
        <w:tc>
          <w:tcPr>
            <w:tcW w:type="dxa" w:w="1457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1,800,000</w:t>
            </w:r>
          </w:p>
        </w:tc>
        <w:tc>
          <w:tcPr>
            <w:tcW w:type="dxa" w:w="1457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594,000</w:t>
            </w:r>
          </w:p>
        </w:tc>
        <w:tc>
          <w:tcPr>
            <w:tcW w:type="dxa" w:w="1457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244,000</w:t>
            </w:r>
          </w:p>
        </w:tc>
        <w:tc>
          <w:tcPr>
            <w:tcW w:type="dxa" w:w="1457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38,000</w:t>
            </w:r>
          </w:p>
        </w:tc>
        <w:tc>
          <w:tcPr>
            <w:tcW w:type="dxa" w:w="1457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63,188</w:t>
            </w:r>
          </w:p>
        </w:tc>
        <w:tc>
          <w:tcPr>
            <w:tcW w:type="dxa" w:w="1457"/>
            <w:shd w:fill="E6F4EA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1B7A3D"/>
                <w:sz w:val="19"/>
                <w:rtl/>
                <w:rtl w:val="1"/>
                <w:rFonts w:cs="Arial"/>
              </w:rPr>
              <w:t>142,812</w:t>
            </w:r>
          </w:p>
        </w:tc>
      </w:tr>
      <w:tr>
        <w:tc>
          <w:tcPr>
            <w:tcW w:type="dxa" w:w="1457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חודש 7</w:t>
            </w:r>
          </w:p>
        </w:tc>
        <w:tc>
          <w:tcPr>
            <w:tcW w:type="dxa" w:w="1457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2,000,000</w:t>
            </w:r>
          </w:p>
        </w:tc>
        <w:tc>
          <w:tcPr>
            <w:tcW w:type="dxa" w:w="1457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660,000</w:t>
            </w:r>
          </w:p>
        </w:tc>
        <w:tc>
          <w:tcPr>
            <w:tcW w:type="dxa" w:w="1457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310,000</w:t>
            </w:r>
          </w:p>
        </w:tc>
        <w:tc>
          <w:tcPr>
            <w:tcW w:type="dxa" w:w="1457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38,000</w:t>
            </w:r>
          </w:p>
        </w:tc>
        <w:tc>
          <w:tcPr>
            <w:tcW w:type="dxa" w:w="1457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63,188</w:t>
            </w:r>
          </w:p>
        </w:tc>
        <w:tc>
          <w:tcPr>
            <w:tcW w:type="dxa" w:w="1457"/>
            <w:shd w:fill="E6F4EA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1B7A3D"/>
                <w:sz w:val="19"/>
                <w:rtl/>
                <w:rtl w:val="1"/>
                <w:rFonts w:cs="Arial"/>
              </w:rPr>
              <w:t>208,812</w:t>
            </w:r>
          </w:p>
        </w:tc>
      </w:tr>
      <w:tr>
        <w:tc>
          <w:tcPr>
            <w:tcW w:type="dxa" w:w="1457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חודש 8</w:t>
            </w:r>
          </w:p>
        </w:tc>
        <w:tc>
          <w:tcPr>
            <w:tcW w:type="dxa" w:w="1457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2,000,000</w:t>
            </w:r>
          </w:p>
        </w:tc>
        <w:tc>
          <w:tcPr>
            <w:tcW w:type="dxa" w:w="1457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660,000</w:t>
            </w:r>
          </w:p>
        </w:tc>
        <w:tc>
          <w:tcPr>
            <w:tcW w:type="dxa" w:w="1457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310,000</w:t>
            </w:r>
          </w:p>
        </w:tc>
        <w:tc>
          <w:tcPr>
            <w:tcW w:type="dxa" w:w="1457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38,000</w:t>
            </w:r>
          </w:p>
        </w:tc>
        <w:tc>
          <w:tcPr>
            <w:tcW w:type="dxa" w:w="1457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63,188</w:t>
            </w:r>
          </w:p>
        </w:tc>
        <w:tc>
          <w:tcPr>
            <w:tcW w:type="dxa" w:w="1457"/>
            <w:shd w:fill="E6F4EA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1B7A3D"/>
                <w:sz w:val="19"/>
                <w:rtl/>
                <w:rtl w:val="1"/>
                <w:rFonts w:cs="Arial"/>
              </w:rPr>
              <w:t>208,812</w:t>
            </w:r>
          </w:p>
        </w:tc>
      </w:tr>
      <w:tr>
        <w:tc>
          <w:tcPr>
            <w:tcW w:type="dxa" w:w="1457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חודש 9</w:t>
            </w:r>
          </w:p>
        </w:tc>
        <w:tc>
          <w:tcPr>
            <w:tcW w:type="dxa" w:w="1457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1,800,000</w:t>
            </w:r>
          </w:p>
        </w:tc>
        <w:tc>
          <w:tcPr>
            <w:tcW w:type="dxa" w:w="1457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594,000</w:t>
            </w:r>
          </w:p>
        </w:tc>
        <w:tc>
          <w:tcPr>
            <w:tcW w:type="dxa" w:w="1457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244,000</w:t>
            </w:r>
          </w:p>
        </w:tc>
        <w:tc>
          <w:tcPr>
            <w:tcW w:type="dxa" w:w="1457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38,000</w:t>
            </w:r>
          </w:p>
        </w:tc>
        <w:tc>
          <w:tcPr>
            <w:tcW w:type="dxa" w:w="1457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63,188</w:t>
            </w:r>
          </w:p>
        </w:tc>
        <w:tc>
          <w:tcPr>
            <w:tcW w:type="dxa" w:w="1457"/>
            <w:shd w:fill="E6F4EA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1B7A3D"/>
                <w:sz w:val="19"/>
                <w:rtl/>
                <w:rtl w:val="1"/>
                <w:rFonts w:cs="Arial"/>
              </w:rPr>
              <w:t>142,812</w:t>
            </w:r>
          </w:p>
        </w:tc>
      </w:tr>
      <w:tr>
        <w:tc>
          <w:tcPr>
            <w:tcW w:type="dxa" w:w="1457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חודש 10</w:t>
            </w:r>
          </w:p>
        </w:tc>
        <w:tc>
          <w:tcPr>
            <w:tcW w:type="dxa" w:w="1457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1,800,000</w:t>
            </w:r>
          </w:p>
        </w:tc>
        <w:tc>
          <w:tcPr>
            <w:tcW w:type="dxa" w:w="1457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594,000</w:t>
            </w:r>
          </w:p>
        </w:tc>
        <w:tc>
          <w:tcPr>
            <w:tcW w:type="dxa" w:w="1457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244,000</w:t>
            </w:r>
          </w:p>
        </w:tc>
        <w:tc>
          <w:tcPr>
            <w:tcW w:type="dxa" w:w="1457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38,000</w:t>
            </w:r>
          </w:p>
        </w:tc>
        <w:tc>
          <w:tcPr>
            <w:tcW w:type="dxa" w:w="1457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63,188</w:t>
            </w:r>
          </w:p>
        </w:tc>
        <w:tc>
          <w:tcPr>
            <w:tcW w:type="dxa" w:w="1457"/>
            <w:shd w:fill="E6F4EA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1B7A3D"/>
                <w:sz w:val="19"/>
                <w:rtl/>
                <w:rtl w:val="1"/>
                <w:rFonts w:cs="Arial"/>
              </w:rPr>
              <w:t>142,812</w:t>
            </w:r>
          </w:p>
        </w:tc>
      </w:tr>
      <w:tr>
        <w:tc>
          <w:tcPr>
            <w:tcW w:type="dxa" w:w="1457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חודש 11</w:t>
            </w:r>
          </w:p>
        </w:tc>
        <w:tc>
          <w:tcPr>
            <w:tcW w:type="dxa" w:w="1457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1,400,000</w:t>
            </w:r>
          </w:p>
        </w:tc>
        <w:tc>
          <w:tcPr>
            <w:tcW w:type="dxa" w:w="1457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462,000</w:t>
            </w:r>
          </w:p>
        </w:tc>
        <w:tc>
          <w:tcPr>
            <w:tcW w:type="dxa" w:w="1457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112,000</w:t>
            </w:r>
          </w:p>
        </w:tc>
        <w:tc>
          <w:tcPr>
            <w:tcW w:type="dxa" w:w="1457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38,000</w:t>
            </w:r>
          </w:p>
        </w:tc>
        <w:tc>
          <w:tcPr>
            <w:tcW w:type="dxa" w:w="1457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63,188</w:t>
            </w:r>
          </w:p>
        </w:tc>
        <w:tc>
          <w:tcPr>
            <w:tcW w:type="dxa" w:w="1457"/>
            <w:shd w:fill="E6F4EA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1B7A3D"/>
                <w:sz w:val="19"/>
                <w:rtl/>
                <w:rtl w:val="1"/>
                <w:rFonts w:cs="Arial"/>
              </w:rPr>
              <w:t>10,812</w:t>
            </w:r>
          </w:p>
        </w:tc>
      </w:tr>
      <w:tr>
        <w:tc>
          <w:tcPr>
            <w:tcW w:type="dxa" w:w="1457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חודש 12</w:t>
            </w:r>
          </w:p>
        </w:tc>
        <w:tc>
          <w:tcPr>
            <w:tcW w:type="dxa" w:w="1457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1,400,000</w:t>
            </w:r>
          </w:p>
        </w:tc>
        <w:tc>
          <w:tcPr>
            <w:tcW w:type="dxa" w:w="1457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462,000</w:t>
            </w:r>
          </w:p>
        </w:tc>
        <w:tc>
          <w:tcPr>
            <w:tcW w:type="dxa" w:w="1457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112,000</w:t>
            </w:r>
          </w:p>
        </w:tc>
        <w:tc>
          <w:tcPr>
            <w:tcW w:type="dxa" w:w="1457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38,000</w:t>
            </w:r>
          </w:p>
        </w:tc>
        <w:tc>
          <w:tcPr>
            <w:tcW w:type="dxa" w:w="1457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63,188</w:t>
            </w:r>
          </w:p>
        </w:tc>
        <w:tc>
          <w:tcPr>
            <w:tcW w:type="dxa" w:w="1457"/>
            <w:shd w:fill="E6F4EA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1B7A3D"/>
                <w:sz w:val="19"/>
                <w:rtl/>
                <w:rtl w:val="1"/>
                <w:rFonts w:cs="Arial"/>
              </w:rPr>
              <w:t>10,812</w:t>
            </w:r>
          </w:p>
        </w:tc>
      </w:tr>
      <w:tr>
        <w:tc>
          <w:tcPr>
            <w:tcW w:type="dxa" w:w="1457"/>
            <w:shd w:fill="D6E8D4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0A2647"/>
                <w:sz w:val="19"/>
                <w:rtl/>
                <w:rtl w:val="1"/>
                <w:rFonts w:cs="Arial"/>
              </w:rPr>
              <w:t>סה"כ</w:t>
            </w:r>
          </w:p>
        </w:tc>
        <w:tc>
          <w:tcPr>
            <w:tcW w:type="dxa" w:w="1457"/>
            <w:shd w:fill="D6E8D4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0A2647"/>
                <w:sz w:val="19"/>
                <w:rtl/>
                <w:rtl w:val="1"/>
                <w:rFonts w:cs="Arial"/>
              </w:rPr>
              <w:t>20,000,000</w:t>
            </w:r>
          </w:p>
        </w:tc>
        <w:tc>
          <w:tcPr>
            <w:tcW w:type="dxa" w:w="1457"/>
            <w:shd w:fill="D6E8D4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0A2647"/>
                <w:sz w:val="19"/>
                <w:rtl/>
                <w:rtl w:val="1"/>
                <w:rFonts w:cs="Arial"/>
              </w:rPr>
              <w:t>6,600,000</w:t>
            </w:r>
          </w:p>
        </w:tc>
        <w:tc>
          <w:tcPr>
            <w:tcW w:type="dxa" w:w="1457"/>
            <w:shd w:fill="D6E8D4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0A2647"/>
                <w:sz w:val="19"/>
                <w:rtl/>
                <w:rtl w:val="1"/>
                <w:rFonts w:cs="Arial"/>
              </w:rPr>
              <w:t>2,400,000</w:t>
            </w:r>
          </w:p>
        </w:tc>
        <w:tc>
          <w:tcPr>
            <w:tcW w:type="dxa" w:w="1457"/>
            <w:shd w:fill="D6E8D4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0A2647"/>
                <w:sz w:val="19"/>
                <w:rtl/>
                <w:rtl w:val="1"/>
                <w:rFonts w:cs="Arial"/>
              </w:rPr>
              <w:t>456,000</w:t>
            </w:r>
          </w:p>
        </w:tc>
        <w:tc>
          <w:tcPr>
            <w:tcW w:type="dxa" w:w="1457"/>
            <w:shd w:fill="D6E8D4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0A2647"/>
                <w:sz w:val="19"/>
                <w:rtl/>
                <w:rtl w:val="1"/>
                <w:rFonts w:cs="Arial"/>
              </w:rPr>
              <w:t>758,256</w:t>
            </w:r>
          </w:p>
        </w:tc>
        <w:tc>
          <w:tcPr>
            <w:tcW w:type="dxa" w:w="1457"/>
            <w:shd w:fill="D6E8D4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0A2647"/>
                <w:sz w:val="19"/>
                <w:rtl/>
                <w:rtl w:val="1"/>
                <w:rFonts w:cs="Arial"/>
              </w:rPr>
              <w:t>1,185,744</w:t>
            </w:r>
          </w:p>
        </w:tc>
      </w:tr>
    </w:tbl>
    <w:p>
      <w:pPr>
        <w:spacing w:before="80" w:after="80"/>
      </w:pPr>
    </w:p>
    <w:p>
      <w:pPr>
        <w:spacing w:after="120" w:before="0"/>
        <w:jc w:val="right"/>
        <w:bidi w:val="1"/>
      </w:pPr>
      <w:r>
        <w:rPr>
          <w:rFonts w:ascii="Arial" w:hAnsi="Arial"/>
          <w:b/>
          <w:color w:val="1B7A3D"/>
          <w:sz w:val="22"/>
          <w:rtl/>
          <w:rtl w:val="1"/>
          <w:rFonts w:cs="Arial"/>
        </w:rPr>
        <w:t>תזרים נטו שנתי: 1,185,744 ₪ — חיובי לאורך כל השנה.</w:t>
      </w:r>
    </w:p>
    <w:p>
      <w:r>
        <w:br w:type="page"/>
      </w:r>
    </w:p>
    <w:p>
      <w:pPr>
        <w:spacing w:after="160" w:before="320"/>
        <w:jc w:val="right"/>
        <w:bidi w:val="1"/>
        <w:pBdr>
          <w:bottom w:val="single" w:sz="8" w:space="2" w:color="C5A572"/>
        </w:pBdr>
      </w:pPr>
      <w:r>
        <w:rPr>
          <w:rFonts w:ascii="Arial" w:hAnsi="Arial"/>
          <w:b/>
          <w:color w:val="0A2647"/>
          <w:sz w:val="32"/>
          <w:rtl/>
          <w:rtl w:val="1"/>
          <w:rFonts w:cs="Arial"/>
        </w:rPr>
        <w:t>10. ההלוואה המבוקשת — פריסה רב-ערוצית</w:t>
      </w:r>
    </w:p>
    <w:p>
      <w:pPr>
        <w:spacing w:after="80" w:before="240"/>
        <w:jc w:val="right"/>
        <w:bidi w:val="1"/>
      </w:pPr>
      <w:r>
        <w:rPr>
          <w:rFonts w:ascii="Arial" w:hAnsi="Arial"/>
          <w:b/>
          <w:color w:val="144272"/>
          <w:sz w:val="26"/>
          <w:rtl/>
          <w:rtl w:val="1"/>
          <w:rFonts w:cs="Arial"/>
        </w:rPr>
        <w:t>10.1 ערוץ א' — BTB (בנק לבנק)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 w:val="1"/>
      </w:tblPr>
      <w:tblGrid>
        <w:gridCol w:w="5100"/>
        <w:gridCol w:w="5100"/>
      </w:tblGrid>
      <w:tr>
        <w:tc>
          <w:tcPr>
            <w:tcW w:type="dxa" w:w="5100"/>
            <w:shd w:fill="0A2647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FFFFFF"/>
                <w:sz w:val="19"/>
                <w:rtl/>
                <w:rtl w:val="1"/>
                <w:rFonts w:cs="Arial"/>
              </w:rPr>
              <w:t>פרט</w:t>
            </w:r>
          </w:p>
        </w:tc>
        <w:tc>
          <w:tcPr>
            <w:tcW w:type="dxa" w:w="5100"/>
            <w:shd w:fill="0A2647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FFFFFF"/>
                <w:sz w:val="19"/>
                <w:rtl/>
                <w:rtl w:val="1"/>
                <w:rFonts w:cs="Arial"/>
              </w:rPr>
              <w:t>נתון</w:t>
            </w:r>
          </w:p>
        </w:tc>
      </w:tr>
      <w:tr>
        <w:tc>
          <w:tcPr>
            <w:tcW w:type="dxa" w:w="510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סכום</w:t>
            </w:r>
          </w:p>
        </w:tc>
        <w:tc>
          <w:tcPr>
            <w:tcW w:type="dxa" w:w="510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1,200,000 ₪</w:t>
            </w:r>
          </w:p>
        </w:tc>
      </w:tr>
      <w:tr>
        <w:tc>
          <w:tcPr>
            <w:tcW w:type="dxa" w:w="510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ריבית</w:t>
            </w:r>
          </w:p>
        </w:tc>
        <w:tc>
          <w:tcPr>
            <w:tcW w:type="dxa" w:w="510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P+1.75% (7.25%)</w:t>
            </w:r>
          </w:p>
        </w:tc>
      </w:tr>
      <w:tr>
        <w:tc>
          <w:tcPr>
            <w:tcW w:type="dxa" w:w="510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תקופה</w:t>
            </w:r>
          </w:p>
        </w:tc>
        <w:tc>
          <w:tcPr>
            <w:tcW w:type="dxa" w:w="510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60 חודשים</w:t>
            </w:r>
          </w:p>
        </w:tc>
      </w:tr>
      <w:tr>
        <w:tc>
          <w:tcPr>
            <w:tcW w:type="dxa" w:w="510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תשלום חודשי</w:t>
            </w:r>
          </w:p>
        </w:tc>
        <w:tc>
          <w:tcPr>
            <w:tcW w:type="dxa" w:w="510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23,903</w:t>
            </w:r>
          </w:p>
        </w:tc>
      </w:tr>
      <w:tr>
        <w:tc>
          <w:tcPr>
            <w:tcW w:type="dxa" w:w="510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מטרה</w:t>
            </w:r>
          </w:p>
        </w:tc>
        <w:tc>
          <w:tcPr>
            <w:tcW w:type="dxa" w:w="510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הון חוזר + מימון ספקים</w:t>
            </w:r>
          </w:p>
        </w:tc>
      </w:tr>
    </w:tbl>
    <w:p>
      <w:pPr>
        <w:spacing w:before="120" w:after="120"/>
      </w:pPr>
    </w:p>
    <w:p>
      <w:pPr>
        <w:spacing w:after="80" w:before="240"/>
        <w:jc w:val="right"/>
        <w:bidi w:val="1"/>
      </w:pPr>
      <w:r>
        <w:rPr>
          <w:rFonts w:ascii="Arial" w:hAnsi="Arial"/>
          <w:b/>
          <w:color w:val="144272"/>
          <w:sz w:val="26"/>
          <w:rtl/>
          <w:rtl w:val="1"/>
          <w:rFonts w:cs="Arial"/>
        </w:rPr>
        <w:t>10.2 ערוץ ב' — קרן ערבות מדינה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 w:val="1"/>
      </w:tblPr>
      <w:tblGrid>
        <w:gridCol w:w="5100"/>
        <w:gridCol w:w="5100"/>
      </w:tblGrid>
      <w:tr>
        <w:tc>
          <w:tcPr>
            <w:tcW w:type="dxa" w:w="5100"/>
            <w:shd w:fill="0A2647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FFFFFF"/>
                <w:sz w:val="19"/>
                <w:rtl/>
                <w:rtl w:val="1"/>
                <w:rFonts w:cs="Arial"/>
              </w:rPr>
              <w:t>פרט</w:t>
            </w:r>
          </w:p>
        </w:tc>
        <w:tc>
          <w:tcPr>
            <w:tcW w:type="dxa" w:w="5100"/>
            <w:shd w:fill="0A2647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FFFFFF"/>
                <w:sz w:val="19"/>
                <w:rtl/>
                <w:rtl w:val="1"/>
                <w:rFonts w:cs="Arial"/>
              </w:rPr>
              <w:t>נתון</w:t>
            </w:r>
          </w:p>
        </w:tc>
      </w:tr>
      <w:tr>
        <w:tc>
          <w:tcPr>
            <w:tcW w:type="dxa" w:w="510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סכום</w:t>
            </w:r>
          </w:p>
        </w:tc>
        <w:tc>
          <w:tcPr>
            <w:tcW w:type="dxa" w:w="510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1,000,000 ₪</w:t>
            </w:r>
          </w:p>
        </w:tc>
      </w:tr>
      <w:tr>
        <w:tc>
          <w:tcPr>
            <w:tcW w:type="dxa" w:w="510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ערבות מדינה</w:t>
            </w:r>
          </w:p>
        </w:tc>
        <w:tc>
          <w:tcPr>
            <w:tcW w:type="dxa" w:w="510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85% (850,000)</w:t>
            </w:r>
          </w:p>
        </w:tc>
      </w:tr>
      <w:tr>
        <w:tc>
          <w:tcPr>
            <w:tcW w:type="dxa" w:w="510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חשיפת בנק</w:t>
            </w:r>
          </w:p>
        </w:tc>
        <w:tc>
          <w:tcPr>
            <w:tcW w:type="dxa" w:w="510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15% (150,000)</w:t>
            </w:r>
          </w:p>
        </w:tc>
      </w:tr>
      <w:tr>
        <w:tc>
          <w:tcPr>
            <w:tcW w:type="dxa" w:w="510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ריבית</w:t>
            </w:r>
          </w:p>
        </w:tc>
        <w:tc>
          <w:tcPr>
            <w:tcW w:type="dxa" w:w="510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P+1.0% (6.5%)</w:t>
            </w:r>
          </w:p>
        </w:tc>
      </w:tr>
      <w:tr>
        <w:tc>
          <w:tcPr>
            <w:tcW w:type="dxa" w:w="510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תקופה</w:t>
            </w:r>
          </w:p>
        </w:tc>
        <w:tc>
          <w:tcPr>
            <w:tcW w:type="dxa" w:w="510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60 חודשים + 6 גרייס</w:t>
            </w:r>
          </w:p>
        </w:tc>
      </w:tr>
      <w:tr>
        <w:tc>
          <w:tcPr>
            <w:tcW w:type="dxa" w:w="510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תשלום חודשי</w:t>
            </w:r>
          </w:p>
        </w:tc>
        <w:tc>
          <w:tcPr>
            <w:tcW w:type="dxa" w:w="510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19,566</w:t>
            </w:r>
          </w:p>
        </w:tc>
      </w:tr>
      <w:tr>
        <w:tc>
          <w:tcPr>
            <w:tcW w:type="dxa" w:w="510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מטרה</w:t>
            </w:r>
          </w:p>
        </w:tc>
        <w:tc>
          <w:tcPr>
            <w:tcW w:type="dxa" w:w="510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קו ייצור חדש + ציוד</w:t>
            </w:r>
          </w:p>
        </w:tc>
      </w:tr>
    </w:tbl>
    <w:p>
      <w:pPr>
        <w:spacing w:before="120" w:after="120"/>
      </w:pPr>
    </w:p>
    <w:p>
      <w:pPr>
        <w:spacing w:after="80" w:before="240"/>
        <w:jc w:val="right"/>
        <w:bidi w:val="1"/>
      </w:pPr>
      <w:r>
        <w:rPr>
          <w:rFonts w:ascii="Arial" w:hAnsi="Arial"/>
          <w:b/>
          <w:color w:val="144272"/>
          <w:sz w:val="26"/>
          <w:rtl/>
          <w:rtl w:val="1"/>
          <w:rFonts w:cs="Arial"/>
        </w:rPr>
        <w:t>10.3 ערוץ ג' — בית השקעות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 w:val="1"/>
      </w:tblPr>
      <w:tblGrid>
        <w:gridCol w:w="5100"/>
        <w:gridCol w:w="5100"/>
      </w:tblGrid>
      <w:tr>
        <w:tc>
          <w:tcPr>
            <w:tcW w:type="dxa" w:w="5100"/>
            <w:shd w:fill="0A2647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FFFFFF"/>
                <w:sz w:val="19"/>
                <w:rtl/>
                <w:rtl w:val="1"/>
                <w:rFonts w:cs="Arial"/>
              </w:rPr>
              <w:t>פרט</w:t>
            </w:r>
          </w:p>
        </w:tc>
        <w:tc>
          <w:tcPr>
            <w:tcW w:type="dxa" w:w="5100"/>
            <w:shd w:fill="0A2647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FFFFFF"/>
                <w:sz w:val="19"/>
                <w:rtl/>
                <w:rtl w:val="1"/>
                <w:rFonts w:cs="Arial"/>
              </w:rPr>
              <w:t>נתון</w:t>
            </w:r>
          </w:p>
        </w:tc>
      </w:tr>
      <w:tr>
        <w:tc>
          <w:tcPr>
            <w:tcW w:type="dxa" w:w="510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סכום</w:t>
            </w:r>
          </w:p>
        </w:tc>
        <w:tc>
          <w:tcPr>
            <w:tcW w:type="dxa" w:w="510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800,000 ₪</w:t>
            </w:r>
          </w:p>
        </w:tc>
      </w:tr>
      <w:tr>
        <w:tc>
          <w:tcPr>
            <w:tcW w:type="dxa" w:w="510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ריבית</w:t>
            </w:r>
          </w:p>
        </w:tc>
        <w:tc>
          <w:tcPr>
            <w:tcW w:type="dxa" w:w="510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8.5% קבועה</w:t>
            </w:r>
          </w:p>
        </w:tc>
      </w:tr>
      <w:tr>
        <w:tc>
          <w:tcPr>
            <w:tcW w:type="dxa" w:w="510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תקופה</w:t>
            </w:r>
          </w:p>
        </w:tc>
        <w:tc>
          <w:tcPr>
            <w:tcW w:type="dxa" w:w="510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48 חודשים</w:t>
            </w:r>
          </w:p>
        </w:tc>
      </w:tr>
      <w:tr>
        <w:tc>
          <w:tcPr>
            <w:tcW w:type="dxa" w:w="510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תשלום חודשי</w:t>
            </w:r>
          </w:p>
        </w:tc>
        <w:tc>
          <w:tcPr>
            <w:tcW w:type="dxa" w:w="510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19,719</w:t>
            </w:r>
          </w:p>
        </w:tc>
      </w:tr>
      <w:tr>
        <w:tc>
          <w:tcPr>
            <w:tcW w:type="dxa" w:w="510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מטרה</w:t>
            </w:r>
          </w:p>
        </w:tc>
        <w:tc>
          <w:tcPr>
            <w:tcW w:type="dxa" w:w="510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מימון ביניים + רזרבה</w:t>
            </w:r>
          </w:p>
        </w:tc>
      </w:tr>
    </w:tbl>
    <w:p>
      <w:pPr>
        <w:spacing w:before="120" w:after="120"/>
      </w:pPr>
    </w:p>
    <w:p>
      <w:pPr>
        <w:spacing w:after="80" w:before="240"/>
        <w:jc w:val="right"/>
        <w:bidi w:val="1"/>
      </w:pPr>
      <w:r>
        <w:rPr>
          <w:rFonts w:ascii="Arial" w:hAnsi="Arial"/>
          <w:b/>
          <w:color w:val="144272"/>
          <w:sz w:val="26"/>
          <w:rtl/>
          <w:rtl w:val="1"/>
          <w:rFonts w:cs="Arial"/>
        </w:rPr>
        <w:t>10.4 פירוט שימוש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 w:val="1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fill="0A2647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FFFFFF"/>
                <w:sz w:val="19"/>
                <w:rtl/>
                <w:rtl w:val="1"/>
                <w:rFonts w:cs="Arial"/>
              </w:rPr>
              <w:t>ייעוד</w:t>
            </w:r>
          </w:p>
        </w:tc>
        <w:tc>
          <w:tcPr>
            <w:tcW w:type="dxa" w:w="2550"/>
            <w:shd w:fill="0A2647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FFFFFF"/>
                <w:sz w:val="19"/>
                <w:rtl/>
                <w:rtl w:val="1"/>
                <w:rFonts w:cs="Arial"/>
              </w:rPr>
              <w:t>סכום</w:t>
            </w:r>
          </w:p>
        </w:tc>
        <w:tc>
          <w:tcPr>
            <w:tcW w:type="dxa" w:w="2550"/>
            <w:shd w:fill="0A2647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FFFFFF"/>
                <w:sz w:val="19"/>
                <w:rtl/>
                <w:rtl w:val="1"/>
                <w:rFonts w:cs="Arial"/>
              </w:rPr>
              <w:t>שיעור</w:t>
            </w:r>
          </w:p>
        </w:tc>
        <w:tc>
          <w:tcPr>
            <w:tcW w:type="dxa" w:w="2550"/>
            <w:shd w:fill="0A2647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FFFFFF"/>
                <w:sz w:val="19"/>
                <w:rtl/>
                <w:rtl w:val="1"/>
                <w:rFonts w:cs="Arial"/>
              </w:rPr>
              <w:t>פירוט</w:t>
            </w:r>
          </w:p>
        </w:tc>
      </w:tr>
      <w:tr>
        <w:tc>
          <w:tcPr>
            <w:tcW w:type="dxa" w:w="255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קו ייצור שלישי</w:t>
            </w:r>
          </w:p>
        </w:tc>
        <w:tc>
          <w:tcPr>
            <w:tcW w:type="dxa" w:w="255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1,000,000</w:t>
            </w:r>
          </w:p>
        </w:tc>
        <w:tc>
          <w:tcPr>
            <w:tcW w:type="dxa" w:w="255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33%</w:t>
            </w:r>
          </w:p>
        </w:tc>
        <w:tc>
          <w:tcPr>
            <w:tcW w:type="dxa" w:w="255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מכונת הזרקה + תבניות</w:t>
            </w:r>
          </w:p>
        </w:tc>
      </w:tr>
      <w:tr>
        <w:tc>
          <w:tcPr>
            <w:tcW w:type="dxa" w:w="255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הון חוזר</w:t>
            </w:r>
          </w:p>
        </w:tc>
        <w:tc>
          <w:tcPr>
            <w:tcW w:type="dxa" w:w="255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800,000</w:t>
            </w:r>
          </w:p>
        </w:tc>
        <w:tc>
          <w:tcPr>
            <w:tcW w:type="dxa" w:w="255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27%</w:t>
            </w:r>
          </w:p>
        </w:tc>
        <w:tc>
          <w:tcPr>
            <w:tcW w:type="dxa" w:w="255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מימון ספקים + מלאי</w:t>
            </w:r>
          </w:p>
        </w:tc>
      </w:tr>
      <w:tr>
        <w:tc>
          <w:tcPr>
            <w:tcW w:type="dxa" w:w="255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ציוד לוגיסטי</w:t>
            </w:r>
          </w:p>
        </w:tc>
        <w:tc>
          <w:tcPr>
            <w:tcW w:type="dxa" w:w="255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400,000</w:t>
            </w:r>
          </w:p>
        </w:tc>
        <w:tc>
          <w:tcPr>
            <w:tcW w:type="dxa" w:w="255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13%</w:t>
            </w:r>
          </w:p>
        </w:tc>
        <w:tc>
          <w:tcPr>
            <w:tcW w:type="dxa" w:w="255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משאית + ציוד אריזה</w:t>
            </w:r>
          </w:p>
        </w:tc>
      </w:tr>
      <w:tr>
        <w:tc>
          <w:tcPr>
            <w:tcW w:type="dxa" w:w="255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גיוס עובדים</w:t>
            </w:r>
          </w:p>
        </w:tc>
        <w:tc>
          <w:tcPr>
            <w:tcW w:type="dxa" w:w="255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300,000</w:t>
            </w:r>
          </w:p>
        </w:tc>
        <w:tc>
          <w:tcPr>
            <w:tcW w:type="dxa" w:w="255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10%</w:t>
            </w:r>
          </w:p>
        </w:tc>
        <w:tc>
          <w:tcPr>
            <w:tcW w:type="dxa" w:w="255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8 עובדי ייצור חדשים</w:t>
            </w:r>
          </w:p>
        </w:tc>
      </w:tr>
      <w:tr>
        <w:tc>
          <w:tcPr>
            <w:tcW w:type="dxa" w:w="255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שיווק והרחבה</w:t>
            </w:r>
          </w:p>
        </w:tc>
        <w:tc>
          <w:tcPr>
            <w:tcW w:type="dxa" w:w="255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300,000</w:t>
            </w:r>
          </w:p>
        </w:tc>
        <w:tc>
          <w:tcPr>
            <w:tcW w:type="dxa" w:w="255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10%</w:t>
            </w:r>
          </w:p>
        </w:tc>
        <w:tc>
          <w:tcPr>
            <w:tcW w:type="dxa" w:w="255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ייצוא + לקוחות חדשים</w:t>
            </w:r>
          </w:p>
        </w:tc>
      </w:tr>
      <w:tr>
        <w:tc>
          <w:tcPr>
            <w:tcW w:type="dxa" w:w="255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רזרבה</w:t>
            </w:r>
          </w:p>
        </w:tc>
        <w:tc>
          <w:tcPr>
            <w:tcW w:type="dxa" w:w="255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200,000</w:t>
            </w:r>
          </w:p>
        </w:tc>
        <w:tc>
          <w:tcPr>
            <w:tcW w:type="dxa" w:w="255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7%</w:t>
            </w:r>
          </w:p>
        </w:tc>
        <w:tc>
          <w:tcPr>
            <w:tcW w:type="dxa" w:w="255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כרית ביטחון</w:t>
            </w:r>
          </w:p>
        </w:tc>
      </w:tr>
      <w:tr>
        <w:tc>
          <w:tcPr>
            <w:tcW w:type="dxa" w:w="2550"/>
            <w:shd w:fill="D6E8D4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0A2647"/>
                <w:sz w:val="19"/>
                <w:rtl/>
                <w:rtl w:val="1"/>
                <w:rFonts w:cs="Arial"/>
              </w:rPr>
              <w:t>סה"כ</w:t>
            </w:r>
          </w:p>
        </w:tc>
        <w:tc>
          <w:tcPr>
            <w:tcW w:type="dxa" w:w="2550"/>
            <w:shd w:fill="D6E8D4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0A2647"/>
                <w:sz w:val="19"/>
                <w:rtl/>
                <w:rtl w:val="1"/>
                <w:rFonts w:cs="Arial"/>
              </w:rPr>
              <w:t>3,000,000</w:t>
            </w:r>
          </w:p>
        </w:tc>
        <w:tc>
          <w:tcPr>
            <w:tcW w:type="dxa" w:w="2550"/>
            <w:shd w:fill="D6E8D4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0A2647"/>
                <w:sz w:val="19"/>
                <w:rtl/>
                <w:rtl w:val="1"/>
                <w:rFonts w:cs="Arial"/>
              </w:rPr>
              <w:t>100%</w:t>
            </w:r>
          </w:p>
        </w:tc>
        <w:tc>
          <w:tcPr>
            <w:tcW w:type="dxa" w:w="2550"/>
            <w:shd w:fill="D6E8D4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0A2647"/>
                <w:sz w:val="19"/>
                <w:rtl/>
                <w:rtl w:val="1"/>
                <w:rFonts w:cs="Arial"/>
              </w:rPr>
              <w:t>—</w:t>
            </w:r>
          </w:p>
        </w:tc>
      </w:tr>
    </w:tbl>
    <w:p>
      <w:r>
        <w:br w:type="page"/>
      </w:r>
    </w:p>
    <w:p>
      <w:pPr>
        <w:spacing w:after="160" w:before="320"/>
        <w:jc w:val="right"/>
        <w:bidi w:val="1"/>
        <w:pBdr>
          <w:bottom w:val="single" w:sz="8" w:space="2" w:color="C5A572"/>
        </w:pBdr>
      </w:pPr>
      <w:r>
        <w:rPr>
          <w:rFonts w:ascii="Arial" w:hAnsi="Arial"/>
          <w:b/>
          <w:color w:val="0A2647"/>
          <w:sz w:val="32"/>
          <w:rtl/>
          <w:rtl w:val="1"/>
          <w:rFonts w:cs="Arial"/>
        </w:rPr>
        <w:t>11. ניתוח כושר החזר — DSCR</w:t>
      </w:r>
    </w:p>
    <w:p>
      <w:pPr>
        <w:spacing w:after="80" w:before="0"/>
        <w:jc w:val="right"/>
        <w:bidi w:val="1"/>
      </w:pPr>
      <w:r>
        <w:rPr>
          <w:rFonts w:ascii="Arial" w:hAnsi="Arial"/>
          <w:b w:val="0"/>
          <w:color w:val="333333"/>
          <w:sz w:val="21"/>
          <w:rtl/>
          <w:rtl w:val="1"/>
          <w:rFonts w:cs="Arial"/>
        </w:rPr>
        <w:t>DSCR (Debt Service Coverage Ratio) — היחס הקריטי שכל מלווה בוחן.</w:t>
      </w:r>
    </w:p>
    <w:p>
      <w:pPr>
        <w:spacing w:before="80" w:after="8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 w:val="1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2040"/>
            <w:shd w:fill="0A2647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FFFFFF"/>
                <w:sz w:val="19"/>
                <w:rtl/>
                <w:rtl w:val="1"/>
                <w:rFonts w:cs="Arial"/>
              </w:rPr>
              <w:t>תרחיש</w:t>
            </w:r>
          </w:p>
        </w:tc>
        <w:tc>
          <w:tcPr>
            <w:tcW w:type="dxa" w:w="2040"/>
            <w:shd w:fill="0A2647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FFFFFF"/>
                <w:sz w:val="19"/>
                <w:rtl/>
                <w:rtl w:val="1"/>
                <w:rFonts w:cs="Arial"/>
              </w:rPr>
              <w:t>EBIT</w:t>
            </w:r>
          </w:p>
        </w:tc>
        <w:tc>
          <w:tcPr>
            <w:tcW w:type="dxa" w:w="2040"/>
            <w:shd w:fill="0A2647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FFFFFF"/>
                <w:sz w:val="19"/>
                <w:rtl/>
                <w:rtl w:val="1"/>
                <w:rFonts w:cs="Arial"/>
              </w:rPr>
              <w:t>סילוקין</w:t>
            </w:r>
          </w:p>
        </w:tc>
        <w:tc>
          <w:tcPr>
            <w:tcW w:type="dxa" w:w="2040"/>
            <w:shd w:fill="0A2647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FFFFFF"/>
                <w:sz w:val="19"/>
                <w:rtl/>
                <w:rtl w:val="1"/>
                <w:rFonts w:cs="Arial"/>
              </w:rPr>
              <w:t>DSCR</w:t>
            </w:r>
          </w:p>
        </w:tc>
        <w:tc>
          <w:tcPr>
            <w:tcW w:type="dxa" w:w="2040"/>
            <w:shd w:fill="0A2647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FFFFFF"/>
                <w:sz w:val="19"/>
                <w:rtl/>
                <w:rtl w:val="1"/>
                <w:rFonts w:cs="Arial"/>
              </w:rPr>
              <w:t>הערכה</w:t>
            </w:r>
          </w:p>
        </w:tc>
      </w:tr>
      <w:tr>
        <w:tc>
          <w:tcPr>
            <w:tcW w:type="dxa" w:w="204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הלוואה חדשה בלבד</w:t>
            </w:r>
          </w:p>
        </w:tc>
        <w:tc>
          <w:tcPr>
            <w:tcW w:type="dxa" w:w="204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1,938,000</w:t>
            </w:r>
          </w:p>
        </w:tc>
        <w:tc>
          <w:tcPr>
            <w:tcW w:type="dxa" w:w="204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758,256</w:t>
            </w:r>
          </w:p>
        </w:tc>
        <w:tc>
          <w:tcPr>
            <w:tcW w:type="dxa" w:w="2040"/>
            <w:shd w:fill="E6F4EA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1B7A3D"/>
                <w:sz w:val="19"/>
                <w:rtl/>
                <w:rtl w:val="1"/>
                <w:rFonts w:cs="Arial"/>
              </w:rPr>
              <w:t>2.56</w:t>
            </w:r>
          </w:p>
        </w:tc>
        <w:tc>
          <w:tcPr>
            <w:tcW w:type="dxa" w:w="204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מצוין</w:t>
            </w:r>
          </w:p>
        </w:tc>
      </w:tr>
      <w:tr>
        <w:tc>
          <w:tcPr>
            <w:tcW w:type="dxa" w:w="204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כולל חוב קיים</w:t>
            </w:r>
          </w:p>
        </w:tc>
        <w:tc>
          <w:tcPr>
            <w:tcW w:type="dxa" w:w="204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1,938,000</w:t>
            </w:r>
          </w:p>
        </w:tc>
        <w:tc>
          <w:tcPr>
            <w:tcW w:type="dxa" w:w="204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1,214,256</w:t>
            </w:r>
          </w:p>
        </w:tc>
        <w:tc>
          <w:tcPr>
            <w:tcW w:type="dxa" w:w="2040"/>
            <w:shd w:fill="E6F4EA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1B7A3D"/>
                <w:sz w:val="19"/>
                <w:rtl/>
                <w:rtl w:val="1"/>
                <w:rFonts w:cs="Arial"/>
              </w:rPr>
              <w:t>1.60</w:t>
            </w:r>
          </w:p>
        </w:tc>
        <w:tc>
          <w:tcPr>
            <w:tcW w:type="dxa" w:w="204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חזק</w:t>
            </w:r>
          </w:p>
        </w:tc>
      </w:tr>
      <w:tr>
        <w:tc>
          <w:tcPr>
            <w:tcW w:type="dxa" w:w="204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תחזית 2027</w:t>
            </w:r>
          </w:p>
        </w:tc>
        <w:tc>
          <w:tcPr>
            <w:tcW w:type="dxa" w:w="204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2,810,000</w:t>
            </w:r>
          </w:p>
        </w:tc>
        <w:tc>
          <w:tcPr>
            <w:tcW w:type="dxa" w:w="204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1,214,256</w:t>
            </w:r>
          </w:p>
        </w:tc>
        <w:tc>
          <w:tcPr>
            <w:tcW w:type="dxa" w:w="2040"/>
            <w:shd w:fill="E6F4EA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1B7A3D"/>
                <w:sz w:val="19"/>
                <w:rtl/>
                <w:rtl w:val="1"/>
                <w:rFonts w:cs="Arial"/>
              </w:rPr>
              <w:t>2.31</w:t>
            </w:r>
          </w:p>
        </w:tc>
        <w:tc>
          <w:tcPr>
            <w:tcW w:type="dxa" w:w="204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משתפר</w:t>
            </w:r>
          </w:p>
        </w:tc>
      </w:tr>
      <w:tr>
        <w:tc>
          <w:tcPr>
            <w:tcW w:type="dxa" w:w="204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שמרני (-15%)</w:t>
            </w:r>
          </w:p>
        </w:tc>
        <w:tc>
          <w:tcPr>
            <w:tcW w:type="dxa" w:w="204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1,647,300</w:t>
            </w:r>
          </w:p>
        </w:tc>
        <w:tc>
          <w:tcPr>
            <w:tcW w:type="dxa" w:w="204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1,214,256</w:t>
            </w:r>
          </w:p>
        </w:tc>
        <w:tc>
          <w:tcPr>
            <w:tcW w:type="dxa" w:w="2040"/>
            <w:shd w:fill="E6F4EA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1B7A3D"/>
                <w:sz w:val="19"/>
                <w:rtl/>
                <w:rtl w:val="1"/>
                <w:rFonts w:cs="Arial"/>
              </w:rPr>
              <w:t>1.36</w:t>
            </w:r>
          </w:p>
        </w:tc>
        <w:tc>
          <w:tcPr>
            <w:tcW w:type="dxa" w:w="204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חיובי</w:t>
            </w:r>
          </w:p>
        </w:tc>
      </w:tr>
      <w:tr>
        <w:tc>
          <w:tcPr>
            <w:tcW w:type="dxa" w:w="204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קיצוני (-30%)</w:t>
            </w:r>
          </w:p>
        </w:tc>
        <w:tc>
          <w:tcPr>
            <w:tcW w:type="dxa" w:w="204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1,356,600</w:t>
            </w:r>
          </w:p>
        </w:tc>
        <w:tc>
          <w:tcPr>
            <w:tcW w:type="dxa" w:w="204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1,214,256</w:t>
            </w:r>
          </w:p>
        </w:tc>
        <w:tc>
          <w:tcPr>
            <w:tcW w:type="dxa" w:w="2040"/>
            <w:shd w:fill="E6F4EA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1B7A3D"/>
                <w:sz w:val="19"/>
                <w:rtl/>
                <w:rtl w:val="1"/>
                <w:rFonts w:cs="Arial"/>
              </w:rPr>
              <w:t>1.12</w:t>
            </w:r>
          </w:p>
        </w:tc>
        <w:tc>
          <w:tcPr>
            <w:tcW w:type="dxa" w:w="204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שורד</w:t>
            </w:r>
          </w:p>
        </w:tc>
      </w:tr>
    </w:tbl>
    <w:p>
      <w:pPr>
        <w:spacing w:before="120" w:after="120"/>
      </w:pPr>
    </w:p>
    <w:tbl>
      <w:tblPr>
        <w:tblW w:type="auto" w:w="0"/>
        <w:jc w:val="center"/>
        <w:tblLook w:firstColumn="1" w:firstRow="1" w:lastColumn="0" w:lastRow="0" w:noHBand="0" w:noVBand="1" w:val="04A0"/>
        <w:bidiVisual w:val="1"/>
      </w:tblPr>
      <w:tblGrid>
        <w:gridCol w:w="5100"/>
        <w:gridCol w:w="5100"/>
      </w:tblGrid>
      <w:tr>
        <w:tc>
          <w:tcPr>
            <w:tcW w:type="dxa" w:w="5100"/>
            <w:tcBorders>
              <w:top w:val="none" w:sz="0" w:space="0"/>
              <w:bottom w:val="none" w:sz="0" w:space="0"/>
              <w:left w:val="none" w:sz="0" w:space="0"/>
              <w:right w:val="none" w:sz="0" w:space="0"/>
            </w:tcBorders>
          </w:tcPr>
          <w:p>
            <w:pPr>
              <w:jc w:val="right"/>
              <w:bidi w:val="1"/>
            </w:pPr>
            <w:r/>
            <w:r>
              <w:rPr>
                <w:rFonts w:ascii="Arial" w:hAnsi="Arial"/>
                <w:b/>
                <w:color w:val="0A2647"/>
                <w:sz w:val="26"/>
                <w:rtl/>
                <w:rtl w:val="1"/>
                <w:rFonts w:cs="Arial"/>
              </w:rPr>
              <w:t>DSCR 1.60</w:t>
            </w:r>
          </w:p>
        </w:tc>
        <w:tc>
          <w:tcPr>
            <w:tcW w:type="dxa" w:w="5100"/>
            <w:tcBorders>
              <w:top w:val="none" w:sz="0" w:space="0"/>
              <w:bottom w:val="none" w:sz="0" w:space="0"/>
              <w:left w:val="none" w:sz="0" w:space="0"/>
              <w:right w:val="none" w:sz="0" w:space="0"/>
            </w:tcBorders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B7A3D"/>
                <w:sz w:val="22"/>
                <w:rtl/>
                <w:rtl w:val="1"/>
                <w:rFonts w:cs="Arial"/>
              </w:rPr>
              <w:t>█████████████</w:t>
            </w:r>
            <w:r>
              <w:rPr>
                <w:rFonts w:ascii="Arial" w:hAnsi="Arial"/>
                <w:b w:val="0"/>
                <w:color w:val="999999"/>
                <w:sz w:val="22"/>
                <w:rtl/>
                <w:rtl w:val="1"/>
                <w:rFonts w:cs="Arial"/>
              </w:rPr>
              <w:t>░░░░░░░░░░░░░░░░░░░░░░</w:t>
            </w:r>
          </w:p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color w:val="B42828"/>
                <w:sz w:val="16"/>
                <w:rtl/>
                <w:rtl w:val="1"/>
                <w:rFonts w:cs="Arial"/>
              </w:rPr>
              <w:t xml:space="preserve">  ▲ סף: 1.25  </w:t>
            </w:r>
            <w:r>
              <w:rPr>
                <w:rFonts w:ascii="Arial" w:hAnsi="Arial"/>
                <w:b w:val="0"/>
                <w:sz w:val="16"/>
                <w:rtl/>
                <w:rtl w:val="1"/>
                <w:rFonts w:cs="Arial"/>
              </w:rPr>
              <w:t xml:space="preserve">                              </w:t>
            </w:r>
            <w:r>
              <w:rPr>
                <w:rFonts w:ascii="Arial" w:hAnsi="Arial"/>
                <w:b w:val="0"/>
                <w:color w:val="1B7A3D"/>
                <w:sz w:val="16"/>
                <w:rtl/>
                <w:rtl w:val="1"/>
                <w:rFonts w:cs="Arial"/>
              </w:rPr>
              <w:t xml:space="preserve">  ▲ בפועל: 1.60  </w:t>
            </w:r>
          </w:p>
        </w:tc>
      </w:tr>
    </w:tbl>
    <w:p>
      <w:pPr>
        <w:spacing w:before="80" w:after="80"/>
      </w:pPr>
    </w:p>
    <w:p>
      <w:pPr>
        <w:spacing w:after="120" w:before="0"/>
        <w:jc w:val="right"/>
        <w:bidi w:val="1"/>
      </w:pPr>
      <w:r>
        <w:rPr>
          <w:rFonts w:ascii="Arial" w:hAnsi="Arial"/>
          <w:b/>
          <w:color w:val="1B7A3D"/>
          <w:sz w:val="22"/>
          <w:rtl/>
          <w:rtl w:val="1"/>
          <w:rFonts w:cs="Arial"/>
        </w:rPr>
        <w:t>DSCR 1.60 — גבוה ב-28% מסף האישור.</w:t>
      </w:r>
    </w:p>
    <w:p>
      <w:r>
        <w:br w:type="page"/>
      </w:r>
    </w:p>
    <w:p>
      <w:pPr>
        <w:spacing w:after="160" w:before="320"/>
        <w:jc w:val="right"/>
        <w:bidi w:val="1"/>
        <w:pBdr>
          <w:bottom w:val="single" w:sz="8" w:space="2" w:color="C5A572"/>
        </w:pBdr>
      </w:pPr>
      <w:r>
        <w:rPr>
          <w:rFonts w:ascii="Arial" w:hAnsi="Arial"/>
          <w:b/>
          <w:color w:val="0A2647"/>
          <w:sz w:val="32"/>
          <w:rtl/>
          <w:rtl w:val="1"/>
          <w:rFonts w:cs="Arial"/>
        </w:rPr>
        <w:t>12. ניתוח רגישות (Sensitivity Analysis)</w:t>
      </w:r>
    </w:p>
    <w:p>
      <w:pPr>
        <w:spacing w:after="80" w:before="0"/>
        <w:jc w:val="right"/>
        <w:bidi w:val="1"/>
      </w:pPr>
      <w:r>
        <w:rPr>
          <w:rFonts w:ascii="Arial" w:hAnsi="Arial"/>
          <w:b w:val="0"/>
          <w:color w:val="333333"/>
          <w:sz w:val="21"/>
          <w:rtl/>
          <w:rtl w:val="1"/>
          <w:rFonts w:cs="Arial"/>
        </w:rPr>
        <w:t>כמה ההכנסות יכולות לרדת לפני שהחברה מפסיקה לכסות סילוקין?</w:t>
      </w:r>
    </w:p>
    <w:p>
      <w:pPr>
        <w:spacing w:before="80" w:after="8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 w:val="1"/>
      </w:tblPr>
      <w:tblGrid>
        <w:gridCol w:w="1457"/>
        <w:gridCol w:w="1457"/>
        <w:gridCol w:w="1457"/>
        <w:gridCol w:w="1457"/>
        <w:gridCol w:w="1457"/>
        <w:gridCol w:w="1457"/>
        <w:gridCol w:w="1457"/>
      </w:tblGrid>
      <w:tr>
        <w:tc>
          <w:tcPr>
            <w:tcW w:type="dxa" w:w="1457"/>
            <w:shd w:fill="0A2647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FFFFFF"/>
                <w:sz w:val="19"/>
                <w:rtl/>
                <w:rtl w:val="1"/>
                <w:rFonts w:cs="Arial"/>
              </w:rPr>
              <w:t>תרחיש</w:t>
            </w:r>
          </w:p>
        </w:tc>
        <w:tc>
          <w:tcPr>
            <w:tcW w:type="dxa" w:w="1457"/>
            <w:shd w:fill="0A2647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FFFFFF"/>
                <w:sz w:val="19"/>
                <w:rtl/>
                <w:rtl w:val="1"/>
                <w:rFonts w:cs="Arial"/>
              </w:rPr>
              <w:t>הכנסות</w:t>
            </w:r>
          </w:p>
        </w:tc>
        <w:tc>
          <w:tcPr>
            <w:tcW w:type="dxa" w:w="1457"/>
            <w:shd w:fill="0A2647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FFFFFF"/>
                <w:sz w:val="19"/>
                <w:rtl/>
                <w:rtl w:val="1"/>
                <w:rFonts w:cs="Arial"/>
              </w:rPr>
              <w:t>רווח גולמי</w:t>
            </w:r>
          </w:p>
        </w:tc>
        <w:tc>
          <w:tcPr>
            <w:tcW w:type="dxa" w:w="1457"/>
            <w:shd w:fill="0A2647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FFFFFF"/>
                <w:sz w:val="19"/>
                <w:rtl/>
                <w:rtl w:val="1"/>
                <w:rFonts w:cs="Arial"/>
              </w:rPr>
              <w:t>EBIT</w:t>
            </w:r>
          </w:p>
        </w:tc>
        <w:tc>
          <w:tcPr>
            <w:tcW w:type="dxa" w:w="1457"/>
            <w:shd w:fill="0A2647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FFFFFF"/>
                <w:sz w:val="19"/>
                <w:rtl/>
                <w:rtl w:val="1"/>
                <w:rFonts w:cs="Arial"/>
              </w:rPr>
              <w:t>DSCR</w:t>
            </w:r>
          </w:p>
        </w:tc>
        <w:tc>
          <w:tcPr>
            <w:tcW w:type="dxa" w:w="1457"/>
            <w:shd w:fill="0A2647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FFFFFF"/>
                <w:sz w:val="19"/>
                <w:rtl/>
                <w:rtl w:val="1"/>
                <w:rFonts w:cs="Arial"/>
              </w:rPr>
              <w:t>עודף/גירעון</w:t>
            </w:r>
          </w:p>
        </w:tc>
        <w:tc>
          <w:tcPr>
            <w:tcW w:type="dxa" w:w="1457"/>
            <w:shd w:fill="0A2647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FFFFFF"/>
                <w:sz w:val="19"/>
                <w:rtl/>
                <w:rtl w:val="1"/>
                <w:rFonts w:cs="Arial"/>
              </w:rPr>
              <w:t>עומד?</w:t>
            </w:r>
          </w:p>
        </w:tc>
      </w:tr>
      <w:tr>
        <w:tc>
          <w:tcPr>
            <w:tcW w:type="dxa" w:w="1457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בסיס</w:t>
            </w:r>
          </w:p>
        </w:tc>
        <w:tc>
          <w:tcPr>
            <w:tcW w:type="dxa" w:w="1457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20,000,000</w:t>
            </w:r>
          </w:p>
        </w:tc>
        <w:tc>
          <w:tcPr>
            <w:tcW w:type="dxa" w:w="1457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6,600,000</w:t>
            </w:r>
          </w:p>
        </w:tc>
        <w:tc>
          <w:tcPr>
            <w:tcW w:type="dxa" w:w="1457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2,400,000</w:t>
            </w:r>
          </w:p>
        </w:tc>
        <w:tc>
          <w:tcPr>
            <w:tcW w:type="dxa" w:w="1457"/>
            <w:shd w:fill="E6F4EA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1B7A3D"/>
                <w:sz w:val="19"/>
                <w:rtl/>
                <w:rtl w:val="1"/>
                <w:rFonts w:cs="Arial"/>
              </w:rPr>
              <w:t>1.98</w:t>
            </w:r>
          </w:p>
        </w:tc>
        <w:tc>
          <w:tcPr>
            <w:tcW w:type="dxa" w:w="1457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1,185,744</w:t>
            </w:r>
          </w:p>
        </w:tc>
        <w:tc>
          <w:tcPr>
            <w:tcW w:type="dxa" w:w="1457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כן</w:t>
            </w:r>
          </w:p>
        </w:tc>
      </w:tr>
      <w:tr>
        <w:tc>
          <w:tcPr>
            <w:tcW w:type="dxa" w:w="1457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-5%</w:t>
            </w:r>
          </w:p>
        </w:tc>
        <w:tc>
          <w:tcPr>
            <w:tcW w:type="dxa" w:w="1457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19,000,000</w:t>
            </w:r>
          </w:p>
        </w:tc>
        <w:tc>
          <w:tcPr>
            <w:tcW w:type="dxa" w:w="1457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6,270,000</w:t>
            </w:r>
          </w:p>
        </w:tc>
        <w:tc>
          <w:tcPr>
            <w:tcW w:type="dxa" w:w="1457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2,070,000</w:t>
            </w:r>
          </w:p>
        </w:tc>
        <w:tc>
          <w:tcPr>
            <w:tcW w:type="dxa" w:w="1457"/>
            <w:shd w:fill="E6F4EA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1B7A3D"/>
                <w:sz w:val="19"/>
                <w:rtl/>
                <w:rtl w:val="1"/>
                <w:rFonts w:cs="Arial"/>
              </w:rPr>
              <w:t>1.70</w:t>
            </w:r>
          </w:p>
        </w:tc>
        <w:tc>
          <w:tcPr>
            <w:tcW w:type="dxa" w:w="1457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855,744</w:t>
            </w:r>
          </w:p>
        </w:tc>
        <w:tc>
          <w:tcPr>
            <w:tcW w:type="dxa" w:w="1457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כן</w:t>
            </w:r>
          </w:p>
        </w:tc>
      </w:tr>
      <w:tr>
        <w:tc>
          <w:tcPr>
            <w:tcW w:type="dxa" w:w="1457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-10%</w:t>
            </w:r>
          </w:p>
        </w:tc>
        <w:tc>
          <w:tcPr>
            <w:tcW w:type="dxa" w:w="1457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18,000,000</w:t>
            </w:r>
          </w:p>
        </w:tc>
        <w:tc>
          <w:tcPr>
            <w:tcW w:type="dxa" w:w="1457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5,940,000</w:t>
            </w:r>
          </w:p>
        </w:tc>
        <w:tc>
          <w:tcPr>
            <w:tcW w:type="dxa" w:w="1457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1,740,000</w:t>
            </w:r>
          </w:p>
        </w:tc>
        <w:tc>
          <w:tcPr>
            <w:tcW w:type="dxa" w:w="1457"/>
            <w:shd w:fill="E6F4EA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1B7A3D"/>
                <w:sz w:val="19"/>
                <w:rtl/>
                <w:rtl w:val="1"/>
                <w:rFonts w:cs="Arial"/>
              </w:rPr>
              <w:t>1.43</w:t>
            </w:r>
          </w:p>
        </w:tc>
        <w:tc>
          <w:tcPr>
            <w:tcW w:type="dxa" w:w="1457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525,744</w:t>
            </w:r>
          </w:p>
        </w:tc>
        <w:tc>
          <w:tcPr>
            <w:tcW w:type="dxa" w:w="1457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כן</w:t>
            </w:r>
          </w:p>
        </w:tc>
      </w:tr>
      <w:tr>
        <w:tc>
          <w:tcPr>
            <w:tcW w:type="dxa" w:w="1457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-15%</w:t>
            </w:r>
          </w:p>
        </w:tc>
        <w:tc>
          <w:tcPr>
            <w:tcW w:type="dxa" w:w="1457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17,000,000</w:t>
            </w:r>
          </w:p>
        </w:tc>
        <w:tc>
          <w:tcPr>
            <w:tcW w:type="dxa" w:w="1457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5,610,000</w:t>
            </w:r>
          </w:p>
        </w:tc>
        <w:tc>
          <w:tcPr>
            <w:tcW w:type="dxa" w:w="1457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1,410,000</w:t>
            </w:r>
          </w:p>
        </w:tc>
        <w:tc>
          <w:tcPr>
            <w:tcW w:type="dxa" w:w="1457"/>
            <w:shd w:fill="E6F4EA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1B7A3D"/>
                <w:sz w:val="19"/>
                <w:rtl/>
                <w:rtl w:val="1"/>
                <w:rFonts w:cs="Arial"/>
              </w:rPr>
              <w:t>1.16</w:t>
            </w:r>
          </w:p>
        </w:tc>
        <w:tc>
          <w:tcPr>
            <w:tcW w:type="dxa" w:w="1457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195,744</w:t>
            </w:r>
          </w:p>
        </w:tc>
        <w:tc>
          <w:tcPr>
            <w:tcW w:type="dxa" w:w="1457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כן</w:t>
            </w:r>
          </w:p>
        </w:tc>
      </w:tr>
      <w:tr>
        <w:tc>
          <w:tcPr>
            <w:tcW w:type="dxa" w:w="1457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-20%</w:t>
            </w:r>
          </w:p>
        </w:tc>
        <w:tc>
          <w:tcPr>
            <w:tcW w:type="dxa" w:w="1457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16,000,000</w:t>
            </w:r>
          </w:p>
        </w:tc>
        <w:tc>
          <w:tcPr>
            <w:tcW w:type="dxa" w:w="1457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5,280,000</w:t>
            </w:r>
          </w:p>
        </w:tc>
        <w:tc>
          <w:tcPr>
            <w:tcW w:type="dxa" w:w="1457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1,080,000</w:t>
            </w:r>
          </w:p>
        </w:tc>
        <w:tc>
          <w:tcPr>
            <w:tcW w:type="dxa" w:w="1457"/>
            <w:shd w:fill="E6F4EA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1B7A3D"/>
                <w:sz w:val="19"/>
                <w:rtl/>
                <w:rtl w:val="1"/>
                <w:rFonts w:cs="Arial"/>
              </w:rPr>
              <w:t>0.89</w:t>
            </w:r>
          </w:p>
        </w:tc>
        <w:tc>
          <w:tcPr>
            <w:tcW w:type="dxa" w:w="1457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-134,256</w:t>
            </w:r>
          </w:p>
        </w:tc>
        <w:tc>
          <w:tcPr>
            <w:tcW w:type="dxa" w:w="1457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לא</w:t>
            </w:r>
          </w:p>
        </w:tc>
      </w:tr>
      <w:tr>
        <w:tc>
          <w:tcPr>
            <w:tcW w:type="dxa" w:w="1457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-25%</w:t>
            </w:r>
          </w:p>
        </w:tc>
        <w:tc>
          <w:tcPr>
            <w:tcW w:type="dxa" w:w="1457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15,000,000</w:t>
            </w:r>
          </w:p>
        </w:tc>
        <w:tc>
          <w:tcPr>
            <w:tcW w:type="dxa" w:w="1457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4,950,000</w:t>
            </w:r>
          </w:p>
        </w:tc>
        <w:tc>
          <w:tcPr>
            <w:tcW w:type="dxa" w:w="1457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750,000</w:t>
            </w:r>
          </w:p>
        </w:tc>
        <w:tc>
          <w:tcPr>
            <w:tcW w:type="dxa" w:w="1457"/>
            <w:shd w:fill="E6F4EA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1B7A3D"/>
                <w:sz w:val="19"/>
                <w:rtl/>
                <w:rtl w:val="1"/>
                <w:rFonts w:cs="Arial"/>
              </w:rPr>
              <w:t>0.62</w:t>
            </w:r>
          </w:p>
        </w:tc>
        <w:tc>
          <w:tcPr>
            <w:tcW w:type="dxa" w:w="1457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-464,256</w:t>
            </w:r>
          </w:p>
        </w:tc>
        <w:tc>
          <w:tcPr>
            <w:tcW w:type="dxa" w:w="1457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לא</w:t>
            </w:r>
          </w:p>
        </w:tc>
      </w:tr>
      <w:tr>
        <w:tc>
          <w:tcPr>
            <w:tcW w:type="dxa" w:w="1457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-30%</w:t>
            </w:r>
          </w:p>
        </w:tc>
        <w:tc>
          <w:tcPr>
            <w:tcW w:type="dxa" w:w="1457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14,000,000</w:t>
            </w:r>
          </w:p>
        </w:tc>
        <w:tc>
          <w:tcPr>
            <w:tcW w:type="dxa" w:w="1457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4,620,000</w:t>
            </w:r>
          </w:p>
        </w:tc>
        <w:tc>
          <w:tcPr>
            <w:tcW w:type="dxa" w:w="1457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420,000</w:t>
            </w:r>
          </w:p>
        </w:tc>
        <w:tc>
          <w:tcPr>
            <w:tcW w:type="dxa" w:w="1457"/>
            <w:shd w:fill="E6F4EA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1B7A3D"/>
                <w:sz w:val="19"/>
                <w:rtl/>
                <w:rtl w:val="1"/>
                <w:rFonts w:cs="Arial"/>
              </w:rPr>
              <w:t>0.35</w:t>
            </w:r>
          </w:p>
        </w:tc>
        <w:tc>
          <w:tcPr>
            <w:tcW w:type="dxa" w:w="1457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-794,256</w:t>
            </w:r>
          </w:p>
        </w:tc>
        <w:tc>
          <w:tcPr>
            <w:tcW w:type="dxa" w:w="1457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לא</w:t>
            </w:r>
          </w:p>
        </w:tc>
      </w:tr>
    </w:tbl>
    <w:p>
      <w:pPr>
        <w:spacing w:before="80" w:after="80"/>
      </w:pPr>
    </w:p>
    <w:p>
      <w:pPr>
        <w:spacing w:after="120" w:before="0"/>
        <w:jc w:val="right"/>
        <w:bidi w:val="1"/>
      </w:pPr>
      <w:r>
        <w:rPr>
          <w:rFonts w:ascii="Arial" w:hAnsi="Arial"/>
          <w:b/>
          <w:color w:val="1B7A3D"/>
          <w:sz w:val="22"/>
          <w:rtl/>
          <w:rtl w:val="1"/>
          <w:rFonts w:cs="Arial"/>
        </w:rPr>
        <w:t>נקודת שבירה: ירידה של ~18% בהכנסות. מרווח ביטחון חריג.</w:t>
      </w:r>
    </w:p>
    <w:p>
      <w:r>
        <w:br w:type="page"/>
      </w:r>
    </w:p>
    <w:p>
      <w:pPr>
        <w:spacing w:after="160" w:before="320"/>
        <w:jc w:val="right"/>
        <w:bidi w:val="1"/>
        <w:pBdr>
          <w:bottom w:val="single" w:sz="8" w:space="2" w:color="C5A572"/>
        </w:pBdr>
      </w:pPr>
      <w:r>
        <w:rPr>
          <w:rFonts w:ascii="Arial" w:hAnsi="Arial"/>
          <w:b/>
          <w:color w:val="0A2647"/>
          <w:sz w:val="32"/>
          <w:rtl/>
          <w:rtl w:val="1"/>
          <w:rFonts w:cs="Arial"/>
        </w:rPr>
        <w:t>13. נקודת איזון (Break-Even)</w:t>
      </w:r>
    </w:p>
    <w:tbl>
      <w:tblPr>
        <w:tblW w:type="auto" w:w="0"/>
        <w:jc w:val="center"/>
        <w:tblLook w:firstColumn="1" w:firstRow="1" w:lastColumn="0" w:lastRow="0" w:noHBand="0" w:noVBand="1" w:val="04A0"/>
        <w:bidiVisual w:val="1"/>
      </w:tblPr>
      <w:tblGrid>
        <w:gridCol w:w="3400"/>
        <w:gridCol w:w="3400"/>
        <w:gridCol w:w="3400"/>
      </w:tblGrid>
      <w:tr>
        <w:tc>
          <w:tcPr>
            <w:tcW w:type="dxa" w:w="3400"/>
            <w:tcBorders>
              <w:top w:val="none" w:sz="0" w:space="0"/>
              <w:bottom w:val="none" w:sz="0" w:space="0"/>
              <w:left w:val="none" w:sz="0" w:space="0"/>
              <w:right w:val="none" w:sz="0" w:space="0"/>
            </w:tcBorders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2C74B3"/>
                <w:sz w:val="32"/>
                <w:rtl/>
                <w:rtl w:val="1"/>
                <w:rFonts w:cs="Arial"/>
              </w:rPr>
              <w:t>5,414,256</w:t>
            </w:r>
          </w:p>
          <w:p>
            <w:pPr>
              <w:spacing w:after="0"/>
              <w:jc w:val="center"/>
              <w:bidi w:val="1"/>
            </w:pPr>
            <w:r>
              <w:rPr>
                <w:rFonts w:ascii="Arial" w:hAnsi="Arial"/>
                <w:b w:val="0"/>
                <w:color w:val="666666"/>
                <w:sz w:val="18"/>
                <w:rtl/>
                <w:rtl w:val="1"/>
                <w:rFonts w:cs="Arial"/>
              </w:rPr>
              <w:t>עלויות קבועות שנתיות</w:t>
            </w:r>
          </w:p>
        </w:tc>
        <w:tc>
          <w:tcPr>
            <w:tcW w:type="dxa" w:w="3400"/>
            <w:tcBorders>
              <w:top w:val="none" w:sz="0" w:space="0"/>
              <w:bottom w:val="none" w:sz="0" w:space="0"/>
              <w:left w:val="none" w:sz="0" w:space="0"/>
              <w:right w:val="none" w:sz="0" w:space="0"/>
            </w:tcBorders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2C74B3"/>
                <w:sz w:val="32"/>
                <w:rtl/>
                <w:rtl w:val="1"/>
                <w:rFonts w:cs="Arial"/>
              </w:rPr>
              <w:t>16,406,836</w:t>
            </w:r>
          </w:p>
          <w:p>
            <w:pPr>
              <w:spacing w:after="0"/>
              <w:jc w:val="center"/>
              <w:bidi w:val="1"/>
            </w:pPr>
            <w:r>
              <w:rPr>
                <w:rFonts w:ascii="Arial" w:hAnsi="Arial"/>
                <w:b w:val="0"/>
                <w:color w:val="666666"/>
                <w:sz w:val="18"/>
                <w:rtl/>
                <w:rtl w:val="1"/>
                <w:rFonts w:cs="Arial"/>
              </w:rPr>
              <w:t>נקודת איזון</w:t>
            </w:r>
          </w:p>
        </w:tc>
        <w:tc>
          <w:tcPr>
            <w:tcW w:type="dxa" w:w="3400"/>
            <w:tcBorders>
              <w:top w:val="none" w:sz="0" w:space="0"/>
              <w:bottom w:val="none" w:sz="0" w:space="0"/>
              <w:left w:val="none" w:sz="0" w:space="0"/>
              <w:right w:val="none" w:sz="0" w:space="0"/>
            </w:tcBorders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2C74B3"/>
                <w:sz w:val="32"/>
                <w:rtl/>
                <w:rtl w:val="1"/>
                <w:rFonts w:cs="Arial"/>
              </w:rPr>
              <w:t>11%</w:t>
            </w:r>
          </w:p>
          <w:p>
            <w:pPr>
              <w:spacing w:after="0"/>
              <w:jc w:val="center"/>
              <w:bidi w:val="1"/>
            </w:pPr>
            <w:r>
              <w:rPr>
                <w:rFonts w:ascii="Arial" w:hAnsi="Arial"/>
                <w:b w:val="0"/>
                <w:color w:val="666666"/>
                <w:sz w:val="18"/>
                <w:rtl/>
                <w:rtl w:val="1"/>
                <w:rFonts w:cs="Arial"/>
              </w:rPr>
              <w:t>מרווח ביטחון</w:t>
            </w:r>
          </w:p>
          <w:p>
            <w:pPr>
              <w:spacing w:after="40"/>
              <w:jc w:val="center"/>
              <w:bidi w:val="1"/>
            </w:pPr>
            <w:r>
              <w:rPr>
                <w:rFonts w:ascii="Arial" w:hAnsi="Arial"/>
                <w:b/>
                <w:color w:val="1B7A3D"/>
                <w:sz w:val="16"/>
                <w:rtl/>
                <w:rtl w:val="1"/>
                <w:rFonts w:cs="Arial"/>
              </w:rPr>
              <w:t>עודף 2,093,164</w:t>
            </w:r>
          </w:p>
        </w:tc>
      </w:tr>
    </w:tbl>
    <w:p>
      <w:pPr>
        <w:spacing w:before="120" w:after="12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 w:val="1"/>
      </w:tblPr>
      <w:tblGrid>
        <w:gridCol w:w="5100"/>
        <w:gridCol w:w="5100"/>
      </w:tblGrid>
      <w:tr>
        <w:tc>
          <w:tcPr>
            <w:tcW w:type="dxa" w:w="5100"/>
            <w:shd w:fill="0A2647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FFFFFF"/>
                <w:sz w:val="19"/>
                <w:rtl/>
                <w:rtl w:val="1"/>
                <w:rFonts w:cs="Arial"/>
              </w:rPr>
              <w:t>מדד</w:t>
            </w:r>
          </w:p>
        </w:tc>
        <w:tc>
          <w:tcPr>
            <w:tcW w:type="dxa" w:w="5100"/>
            <w:shd w:fill="0A2647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FFFFFF"/>
                <w:sz w:val="19"/>
                <w:rtl/>
                <w:rtl w:val="1"/>
                <w:rFonts w:cs="Arial"/>
              </w:rPr>
              <w:t>ערך</w:t>
            </w:r>
          </w:p>
        </w:tc>
      </w:tr>
      <w:tr>
        <w:tc>
          <w:tcPr>
            <w:tcW w:type="dxa" w:w="510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עלויות קבועות חודשיות</w:t>
            </w:r>
          </w:p>
        </w:tc>
        <w:tc>
          <w:tcPr>
            <w:tcW w:type="dxa" w:w="510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451,188</w:t>
            </w:r>
          </w:p>
        </w:tc>
      </w:tr>
      <w:tr>
        <w:tc>
          <w:tcPr>
            <w:tcW w:type="dxa" w:w="510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עלויות קבועות שנתיות</w:t>
            </w:r>
          </w:p>
        </w:tc>
        <w:tc>
          <w:tcPr>
            <w:tcW w:type="dxa" w:w="510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5,414,256</w:t>
            </w:r>
          </w:p>
        </w:tc>
      </w:tr>
      <w:tr>
        <w:tc>
          <w:tcPr>
            <w:tcW w:type="dxa" w:w="510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שיעור רווח גולמי</w:t>
            </w:r>
          </w:p>
        </w:tc>
        <w:tc>
          <w:tcPr>
            <w:tcW w:type="dxa" w:w="510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33.0%</w:t>
            </w:r>
          </w:p>
        </w:tc>
      </w:tr>
      <w:tr>
        <w:tc>
          <w:tcPr>
            <w:tcW w:type="dxa" w:w="510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נקודת איזון — הכנסות שנתיות</w:t>
            </w:r>
          </w:p>
        </w:tc>
        <w:tc>
          <w:tcPr>
            <w:tcW w:type="dxa" w:w="510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16,406,836</w:t>
            </w:r>
          </w:p>
        </w:tc>
      </w:tr>
      <w:tr>
        <w:tc>
          <w:tcPr>
            <w:tcW w:type="dxa" w:w="510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הכנסות בפועל (2025)</w:t>
            </w:r>
          </w:p>
        </w:tc>
        <w:tc>
          <w:tcPr>
            <w:tcW w:type="dxa" w:w="510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18,500,000</w:t>
            </w:r>
          </w:p>
        </w:tc>
      </w:tr>
      <w:tr>
        <w:tc>
          <w:tcPr>
            <w:tcW w:type="dxa" w:w="510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מרווח ביטחון</w:t>
            </w:r>
          </w:p>
        </w:tc>
        <w:tc>
          <w:tcPr>
            <w:tcW w:type="dxa" w:w="510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11%</w:t>
            </w:r>
          </w:p>
        </w:tc>
      </w:tr>
      <w:tr>
        <w:tc>
          <w:tcPr>
            <w:tcW w:type="dxa" w:w="510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עודף מעל נקודת איזון</w:t>
            </w:r>
          </w:p>
        </w:tc>
        <w:tc>
          <w:tcPr>
            <w:tcW w:type="dxa" w:w="510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2,093,164</w:t>
            </w:r>
          </w:p>
        </w:tc>
      </w:tr>
    </w:tbl>
    <w:p>
      <w:pPr>
        <w:spacing w:before="80" w:after="80"/>
      </w:pPr>
    </w:p>
    <w:p>
      <w:pPr>
        <w:spacing w:after="120" w:before="0"/>
        <w:jc w:val="right"/>
        <w:bidi w:val="1"/>
      </w:pPr>
      <w:r>
        <w:rPr>
          <w:rFonts w:ascii="Arial" w:hAnsi="Arial"/>
          <w:b/>
          <w:color w:val="1B7A3D"/>
          <w:sz w:val="22"/>
          <w:rtl/>
          <w:rtl w:val="1"/>
          <w:rFonts w:cs="Arial"/>
        </w:rPr>
        <w:t>הכנסות גבוהות ב-2,093,164 ₪ מנקודת האיזון — מרווח 11%.</w:t>
      </w:r>
    </w:p>
    <w:p>
      <w:r>
        <w:br w:type="page"/>
      </w:r>
    </w:p>
    <w:p>
      <w:pPr>
        <w:spacing w:after="160" w:before="320"/>
        <w:jc w:val="right"/>
        <w:bidi w:val="1"/>
        <w:pBdr>
          <w:bottom w:val="single" w:sz="8" w:space="2" w:color="C5A572"/>
        </w:pBdr>
      </w:pPr>
      <w:r>
        <w:rPr>
          <w:rFonts w:ascii="Arial" w:hAnsi="Arial"/>
          <w:b/>
          <w:color w:val="0A2647"/>
          <w:sz w:val="32"/>
          <w:rtl/>
          <w:rtl w:val="1"/>
          <w:rFonts w:cs="Arial"/>
        </w:rPr>
        <w:t>14. לוח סילוקין מפורט</w:t>
      </w:r>
    </w:p>
    <w:p>
      <w:pPr>
        <w:spacing w:after="80" w:before="240"/>
        <w:jc w:val="right"/>
        <w:bidi w:val="1"/>
      </w:pPr>
      <w:r>
        <w:rPr>
          <w:rFonts w:ascii="Arial" w:hAnsi="Arial"/>
          <w:b/>
          <w:color w:val="144272"/>
          <w:sz w:val="26"/>
          <w:rtl/>
          <w:rtl w:val="1"/>
          <w:rFonts w:cs="Arial"/>
        </w:rPr>
        <w:t>BTB — 1,200,000 @ 7.25% / 60 חודשים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 w:val="1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2040"/>
            <w:shd w:fill="0A2647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FFFFFF"/>
                <w:sz w:val="19"/>
                <w:rtl/>
                <w:rtl w:val="1"/>
                <w:rFonts w:cs="Arial"/>
              </w:rPr>
              <w:t>חודש</w:t>
            </w:r>
          </w:p>
        </w:tc>
        <w:tc>
          <w:tcPr>
            <w:tcW w:type="dxa" w:w="2040"/>
            <w:shd w:fill="0A2647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FFFFFF"/>
                <w:sz w:val="19"/>
                <w:rtl/>
                <w:rtl w:val="1"/>
                <w:rFonts w:cs="Arial"/>
              </w:rPr>
              <w:t>תשלום</w:t>
            </w:r>
          </w:p>
        </w:tc>
        <w:tc>
          <w:tcPr>
            <w:tcW w:type="dxa" w:w="2040"/>
            <w:shd w:fill="0A2647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FFFFFF"/>
                <w:sz w:val="19"/>
                <w:rtl/>
                <w:rtl w:val="1"/>
                <w:rFonts w:cs="Arial"/>
              </w:rPr>
              <w:t>קרן</w:t>
            </w:r>
          </w:p>
        </w:tc>
        <w:tc>
          <w:tcPr>
            <w:tcW w:type="dxa" w:w="2040"/>
            <w:shd w:fill="0A2647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FFFFFF"/>
                <w:sz w:val="19"/>
                <w:rtl/>
                <w:rtl w:val="1"/>
                <w:rFonts w:cs="Arial"/>
              </w:rPr>
              <w:t>ריבית</w:t>
            </w:r>
          </w:p>
        </w:tc>
        <w:tc>
          <w:tcPr>
            <w:tcW w:type="dxa" w:w="2040"/>
            <w:shd w:fill="0A2647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FFFFFF"/>
                <w:sz w:val="19"/>
                <w:rtl/>
                <w:rtl w:val="1"/>
                <w:rFonts w:cs="Arial"/>
              </w:rPr>
              <w:t>יתרה</w:t>
            </w:r>
          </w:p>
        </w:tc>
      </w:tr>
      <w:tr>
        <w:tc>
          <w:tcPr>
            <w:tcW w:type="dxa" w:w="204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1</w:t>
            </w:r>
          </w:p>
        </w:tc>
        <w:tc>
          <w:tcPr>
            <w:tcW w:type="dxa" w:w="204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23,903</w:t>
            </w:r>
          </w:p>
        </w:tc>
        <w:tc>
          <w:tcPr>
            <w:tcW w:type="dxa" w:w="204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16,653</w:t>
            </w:r>
          </w:p>
        </w:tc>
        <w:tc>
          <w:tcPr>
            <w:tcW w:type="dxa" w:w="204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7,250</w:t>
            </w:r>
          </w:p>
        </w:tc>
        <w:tc>
          <w:tcPr>
            <w:tcW w:type="dxa" w:w="204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1,183,347</w:t>
            </w:r>
          </w:p>
        </w:tc>
      </w:tr>
      <w:tr>
        <w:tc>
          <w:tcPr>
            <w:tcW w:type="dxa" w:w="204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6</w:t>
            </w:r>
          </w:p>
        </w:tc>
        <w:tc>
          <w:tcPr>
            <w:tcW w:type="dxa" w:w="204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23,903</w:t>
            </w:r>
          </w:p>
        </w:tc>
        <w:tc>
          <w:tcPr>
            <w:tcW w:type="dxa" w:w="204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17,162</w:t>
            </w:r>
          </w:p>
        </w:tc>
        <w:tc>
          <w:tcPr>
            <w:tcW w:type="dxa" w:w="204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6,741</w:t>
            </w:r>
          </w:p>
        </w:tc>
        <w:tc>
          <w:tcPr>
            <w:tcW w:type="dxa" w:w="204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1,098,559</w:t>
            </w:r>
          </w:p>
        </w:tc>
      </w:tr>
      <w:tr>
        <w:tc>
          <w:tcPr>
            <w:tcW w:type="dxa" w:w="204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12</w:t>
            </w:r>
          </w:p>
        </w:tc>
        <w:tc>
          <w:tcPr>
            <w:tcW w:type="dxa" w:w="204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23,903</w:t>
            </w:r>
          </w:p>
        </w:tc>
        <w:tc>
          <w:tcPr>
            <w:tcW w:type="dxa" w:w="204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17,794</w:t>
            </w:r>
          </w:p>
        </w:tc>
        <w:tc>
          <w:tcPr>
            <w:tcW w:type="dxa" w:w="204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6,109</w:t>
            </w:r>
          </w:p>
        </w:tc>
        <w:tc>
          <w:tcPr>
            <w:tcW w:type="dxa" w:w="204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993,385</w:t>
            </w:r>
          </w:p>
        </w:tc>
      </w:tr>
      <w:tr>
        <w:tc>
          <w:tcPr>
            <w:tcW w:type="dxa" w:w="204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24</w:t>
            </w:r>
          </w:p>
        </w:tc>
        <w:tc>
          <w:tcPr>
            <w:tcW w:type="dxa" w:w="204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23,903</w:t>
            </w:r>
          </w:p>
        </w:tc>
        <w:tc>
          <w:tcPr>
            <w:tcW w:type="dxa" w:w="204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19,128</w:t>
            </w:r>
          </w:p>
        </w:tc>
        <w:tc>
          <w:tcPr>
            <w:tcW w:type="dxa" w:w="204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4,775</w:t>
            </w:r>
          </w:p>
        </w:tc>
        <w:tc>
          <w:tcPr>
            <w:tcW w:type="dxa" w:w="204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771,283</w:t>
            </w:r>
          </w:p>
        </w:tc>
      </w:tr>
      <w:tr>
        <w:tc>
          <w:tcPr>
            <w:tcW w:type="dxa" w:w="204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36</w:t>
            </w:r>
          </w:p>
        </w:tc>
        <w:tc>
          <w:tcPr>
            <w:tcW w:type="dxa" w:w="204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23,903</w:t>
            </w:r>
          </w:p>
        </w:tc>
        <w:tc>
          <w:tcPr>
            <w:tcW w:type="dxa" w:w="204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20,562</w:t>
            </w:r>
          </w:p>
        </w:tc>
        <w:tc>
          <w:tcPr>
            <w:tcW w:type="dxa" w:w="204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3,342</w:t>
            </w:r>
          </w:p>
        </w:tc>
        <w:tc>
          <w:tcPr>
            <w:tcW w:type="dxa" w:w="204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532,532</w:t>
            </w:r>
          </w:p>
        </w:tc>
      </w:tr>
      <w:tr>
        <w:tc>
          <w:tcPr>
            <w:tcW w:type="dxa" w:w="204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48</w:t>
            </w:r>
          </w:p>
        </w:tc>
        <w:tc>
          <w:tcPr>
            <w:tcW w:type="dxa" w:w="204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23,903</w:t>
            </w:r>
          </w:p>
        </w:tc>
        <w:tc>
          <w:tcPr>
            <w:tcW w:type="dxa" w:w="204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22,103</w:t>
            </w:r>
          </w:p>
        </w:tc>
        <w:tc>
          <w:tcPr>
            <w:tcW w:type="dxa" w:w="204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1,800</w:t>
            </w:r>
          </w:p>
        </w:tc>
        <w:tc>
          <w:tcPr>
            <w:tcW w:type="dxa" w:w="204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275,885</w:t>
            </w:r>
          </w:p>
        </w:tc>
      </w:tr>
      <w:tr>
        <w:tc>
          <w:tcPr>
            <w:tcW w:type="dxa" w:w="204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60</w:t>
            </w:r>
          </w:p>
        </w:tc>
        <w:tc>
          <w:tcPr>
            <w:tcW w:type="dxa" w:w="204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23,903</w:t>
            </w:r>
          </w:p>
        </w:tc>
        <w:tc>
          <w:tcPr>
            <w:tcW w:type="dxa" w:w="204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23,760</w:t>
            </w:r>
          </w:p>
        </w:tc>
        <w:tc>
          <w:tcPr>
            <w:tcW w:type="dxa" w:w="204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144</w:t>
            </w:r>
          </w:p>
        </w:tc>
        <w:tc>
          <w:tcPr>
            <w:tcW w:type="dxa" w:w="204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0</w:t>
            </w:r>
          </w:p>
        </w:tc>
      </w:tr>
    </w:tbl>
    <w:p>
      <w:pPr>
        <w:spacing w:before="120" w:after="120"/>
      </w:pPr>
    </w:p>
    <w:p>
      <w:pPr>
        <w:spacing w:after="80" w:before="240"/>
        <w:jc w:val="right"/>
        <w:bidi w:val="1"/>
      </w:pPr>
      <w:r>
        <w:rPr>
          <w:rFonts w:ascii="Arial" w:hAnsi="Arial"/>
          <w:b/>
          <w:color w:val="144272"/>
          <w:sz w:val="26"/>
          <w:rtl/>
          <w:rtl w:val="1"/>
          <w:rFonts w:cs="Arial"/>
        </w:rPr>
        <w:t>ערבות מדינה — 1,000,000 @ 6.5% / 60 חודשים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 w:val="1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2040"/>
            <w:shd w:fill="0A2647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FFFFFF"/>
                <w:sz w:val="19"/>
                <w:rtl/>
                <w:rtl w:val="1"/>
                <w:rFonts w:cs="Arial"/>
              </w:rPr>
              <w:t>חודש</w:t>
            </w:r>
          </w:p>
        </w:tc>
        <w:tc>
          <w:tcPr>
            <w:tcW w:type="dxa" w:w="2040"/>
            <w:shd w:fill="0A2647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FFFFFF"/>
                <w:sz w:val="19"/>
                <w:rtl/>
                <w:rtl w:val="1"/>
                <w:rFonts w:cs="Arial"/>
              </w:rPr>
              <w:t>תשלום</w:t>
            </w:r>
          </w:p>
        </w:tc>
        <w:tc>
          <w:tcPr>
            <w:tcW w:type="dxa" w:w="2040"/>
            <w:shd w:fill="0A2647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FFFFFF"/>
                <w:sz w:val="19"/>
                <w:rtl/>
                <w:rtl w:val="1"/>
                <w:rFonts w:cs="Arial"/>
              </w:rPr>
              <w:t>קרן</w:t>
            </w:r>
          </w:p>
        </w:tc>
        <w:tc>
          <w:tcPr>
            <w:tcW w:type="dxa" w:w="2040"/>
            <w:shd w:fill="0A2647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FFFFFF"/>
                <w:sz w:val="19"/>
                <w:rtl/>
                <w:rtl w:val="1"/>
                <w:rFonts w:cs="Arial"/>
              </w:rPr>
              <w:t>ריבית</w:t>
            </w:r>
          </w:p>
        </w:tc>
        <w:tc>
          <w:tcPr>
            <w:tcW w:type="dxa" w:w="2040"/>
            <w:shd w:fill="0A2647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FFFFFF"/>
                <w:sz w:val="19"/>
                <w:rtl/>
                <w:rtl w:val="1"/>
                <w:rFonts w:cs="Arial"/>
              </w:rPr>
              <w:t>יתרה</w:t>
            </w:r>
          </w:p>
        </w:tc>
      </w:tr>
      <w:tr>
        <w:tc>
          <w:tcPr>
            <w:tcW w:type="dxa" w:w="204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1</w:t>
            </w:r>
          </w:p>
        </w:tc>
        <w:tc>
          <w:tcPr>
            <w:tcW w:type="dxa" w:w="204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19,566</w:t>
            </w:r>
          </w:p>
        </w:tc>
        <w:tc>
          <w:tcPr>
            <w:tcW w:type="dxa" w:w="204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14,149</w:t>
            </w:r>
          </w:p>
        </w:tc>
        <w:tc>
          <w:tcPr>
            <w:tcW w:type="dxa" w:w="204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5,417</w:t>
            </w:r>
          </w:p>
        </w:tc>
        <w:tc>
          <w:tcPr>
            <w:tcW w:type="dxa" w:w="204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985,851</w:t>
            </w:r>
          </w:p>
        </w:tc>
      </w:tr>
      <w:tr>
        <w:tc>
          <w:tcPr>
            <w:tcW w:type="dxa" w:w="204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6</w:t>
            </w:r>
          </w:p>
        </w:tc>
        <w:tc>
          <w:tcPr>
            <w:tcW w:type="dxa" w:w="204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19,566</w:t>
            </w:r>
          </w:p>
        </w:tc>
        <w:tc>
          <w:tcPr>
            <w:tcW w:type="dxa" w:w="204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14,537</w:t>
            </w:r>
          </w:p>
        </w:tc>
        <w:tc>
          <w:tcPr>
            <w:tcW w:type="dxa" w:w="204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5,029</w:t>
            </w:r>
          </w:p>
        </w:tc>
        <w:tc>
          <w:tcPr>
            <w:tcW w:type="dxa" w:w="204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913,945</w:t>
            </w:r>
          </w:p>
        </w:tc>
      </w:tr>
      <w:tr>
        <w:tc>
          <w:tcPr>
            <w:tcW w:type="dxa" w:w="204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12</w:t>
            </w:r>
          </w:p>
        </w:tc>
        <w:tc>
          <w:tcPr>
            <w:tcW w:type="dxa" w:w="204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19,566</w:t>
            </w:r>
          </w:p>
        </w:tc>
        <w:tc>
          <w:tcPr>
            <w:tcW w:type="dxa" w:w="204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15,016</w:t>
            </w:r>
          </w:p>
        </w:tc>
        <w:tc>
          <w:tcPr>
            <w:tcW w:type="dxa" w:w="204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4,550</w:t>
            </w:r>
          </w:p>
        </w:tc>
        <w:tc>
          <w:tcPr>
            <w:tcW w:type="dxa" w:w="204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825,055</w:t>
            </w:r>
          </w:p>
        </w:tc>
      </w:tr>
      <w:tr>
        <w:tc>
          <w:tcPr>
            <w:tcW w:type="dxa" w:w="204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24</w:t>
            </w:r>
          </w:p>
        </w:tc>
        <w:tc>
          <w:tcPr>
            <w:tcW w:type="dxa" w:w="204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19,566</w:t>
            </w:r>
          </w:p>
        </w:tc>
        <w:tc>
          <w:tcPr>
            <w:tcW w:type="dxa" w:w="204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16,021</w:t>
            </w:r>
          </w:p>
        </w:tc>
        <w:tc>
          <w:tcPr>
            <w:tcW w:type="dxa" w:w="204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3,545</w:t>
            </w:r>
          </w:p>
        </w:tc>
        <w:tc>
          <w:tcPr>
            <w:tcW w:type="dxa" w:w="204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638,394</w:t>
            </w:r>
          </w:p>
        </w:tc>
      </w:tr>
      <w:tr>
        <w:tc>
          <w:tcPr>
            <w:tcW w:type="dxa" w:w="204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36</w:t>
            </w:r>
          </w:p>
        </w:tc>
        <w:tc>
          <w:tcPr>
            <w:tcW w:type="dxa" w:w="204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19,566</w:t>
            </w:r>
          </w:p>
        </w:tc>
        <w:tc>
          <w:tcPr>
            <w:tcW w:type="dxa" w:w="204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17,094</w:t>
            </w:r>
          </w:p>
        </w:tc>
        <w:tc>
          <w:tcPr>
            <w:tcW w:type="dxa" w:w="204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2,472</w:t>
            </w:r>
          </w:p>
        </w:tc>
        <w:tc>
          <w:tcPr>
            <w:tcW w:type="dxa" w:w="204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439,232</w:t>
            </w:r>
          </w:p>
        </w:tc>
      </w:tr>
      <w:tr>
        <w:tc>
          <w:tcPr>
            <w:tcW w:type="dxa" w:w="204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48</w:t>
            </w:r>
          </w:p>
        </w:tc>
        <w:tc>
          <w:tcPr>
            <w:tcW w:type="dxa" w:w="204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19,566</w:t>
            </w:r>
          </w:p>
        </w:tc>
        <w:tc>
          <w:tcPr>
            <w:tcW w:type="dxa" w:w="204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18,239</w:t>
            </w:r>
          </w:p>
        </w:tc>
        <w:tc>
          <w:tcPr>
            <w:tcW w:type="dxa" w:w="204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1,327</w:t>
            </w:r>
          </w:p>
        </w:tc>
        <w:tc>
          <w:tcPr>
            <w:tcW w:type="dxa" w:w="204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226,732</w:t>
            </w:r>
          </w:p>
        </w:tc>
      </w:tr>
      <w:tr>
        <w:tc>
          <w:tcPr>
            <w:tcW w:type="dxa" w:w="204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60</w:t>
            </w:r>
          </w:p>
        </w:tc>
        <w:tc>
          <w:tcPr>
            <w:tcW w:type="dxa" w:w="204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19,566</w:t>
            </w:r>
          </w:p>
        </w:tc>
        <w:tc>
          <w:tcPr>
            <w:tcW w:type="dxa" w:w="204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19,461</w:t>
            </w:r>
          </w:p>
        </w:tc>
        <w:tc>
          <w:tcPr>
            <w:tcW w:type="dxa" w:w="204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105</w:t>
            </w:r>
          </w:p>
        </w:tc>
        <w:tc>
          <w:tcPr>
            <w:tcW w:type="dxa" w:w="204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0</w:t>
            </w:r>
          </w:p>
        </w:tc>
      </w:tr>
    </w:tbl>
    <w:p>
      <w:pPr>
        <w:spacing w:before="120" w:after="120"/>
      </w:pPr>
    </w:p>
    <w:p>
      <w:pPr>
        <w:spacing w:after="80" w:before="240"/>
        <w:jc w:val="right"/>
        <w:bidi w:val="1"/>
      </w:pPr>
      <w:r>
        <w:rPr>
          <w:rFonts w:ascii="Arial" w:hAnsi="Arial"/>
          <w:b/>
          <w:color w:val="144272"/>
          <w:sz w:val="26"/>
          <w:rtl/>
          <w:rtl w:val="1"/>
          <w:rFonts w:cs="Arial"/>
        </w:rPr>
        <w:t>בית השקעות — 800,000 @ 8.5% / 48 חודשים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 w:val="1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2040"/>
            <w:shd w:fill="0A2647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FFFFFF"/>
                <w:sz w:val="19"/>
                <w:rtl/>
                <w:rtl w:val="1"/>
                <w:rFonts w:cs="Arial"/>
              </w:rPr>
              <w:t>חודש</w:t>
            </w:r>
          </w:p>
        </w:tc>
        <w:tc>
          <w:tcPr>
            <w:tcW w:type="dxa" w:w="2040"/>
            <w:shd w:fill="0A2647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FFFFFF"/>
                <w:sz w:val="19"/>
                <w:rtl/>
                <w:rtl w:val="1"/>
                <w:rFonts w:cs="Arial"/>
              </w:rPr>
              <w:t>תשלום</w:t>
            </w:r>
          </w:p>
        </w:tc>
        <w:tc>
          <w:tcPr>
            <w:tcW w:type="dxa" w:w="2040"/>
            <w:shd w:fill="0A2647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FFFFFF"/>
                <w:sz w:val="19"/>
                <w:rtl/>
                <w:rtl w:val="1"/>
                <w:rFonts w:cs="Arial"/>
              </w:rPr>
              <w:t>קרן</w:t>
            </w:r>
          </w:p>
        </w:tc>
        <w:tc>
          <w:tcPr>
            <w:tcW w:type="dxa" w:w="2040"/>
            <w:shd w:fill="0A2647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FFFFFF"/>
                <w:sz w:val="19"/>
                <w:rtl/>
                <w:rtl w:val="1"/>
                <w:rFonts w:cs="Arial"/>
              </w:rPr>
              <w:t>ריבית</w:t>
            </w:r>
          </w:p>
        </w:tc>
        <w:tc>
          <w:tcPr>
            <w:tcW w:type="dxa" w:w="2040"/>
            <w:shd w:fill="0A2647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FFFFFF"/>
                <w:sz w:val="19"/>
                <w:rtl/>
                <w:rtl w:val="1"/>
                <w:rFonts w:cs="Arial"/>
              </w:rPr>
              <w:t>יתרה</w:t>
            </w:r>
          </w:p>
        </w:tc>
      </w:tr>
      <w:tr>
        <w:tc>
          <w:tcPr>
            <w:tcW w:type="dxa" w:w="204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1</w:t>
            </w:r>
          </w:p>
        </w:tc>
        <w:tc>
          <w:tcPr>
            <w:tcW w:type="dxa" w:w="204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19,719</w:t>
            </w:r>
          </w:p>
        </w:tc>
        <w:tc>
          <w:tcPr>
            <w:tcW w:type="dxa" w:w="204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14,052</w:t>
            </w:r>
          </w:p>
        </w:tc>
        <w:tc>
          <w:tcPr>
            <w:tcW w:type="dxa" w:w="204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5,667</w:t>
            </w:r>
          </w:p>
        </w:tc>
        <w:tc>
          <w:tcPr>
            <w:tcW w:type="dxa" w:w="204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785,948</w:t>
            </w:r>
          </w:p>
        </w:tc>
      </w:tr>
      <w:tr>
        <w:tc>
          <w:tcPr>
            <w:tcW w:type="dxa" w:w="204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6</w:t>
            </w:r>
          </w:p>
        </w:tc>
        <w:tc>
          <w:tcPr>
            <w:tcW w:type="dxa" w:w="204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19,719</w:t>
            </w:r>
          </w:p>
        </w:tc>
        <w:tc>
          <w:tcPr>
            <w:tcW w:type="dxa" w:w="204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14,557</w:t>
            </w:r>
          </w:p>
        </w:tc>
        <w:tc>
          <w:tcPr>
            <w:tcW w:type="dxa" w:w="204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5,162</w:t>
            </w:r>
          </w:p>
        </w:tc>
        <w:tc>
          <w:tcPr>
            <w:tcW w:type="dxa" w:w="204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714,181</w:t>
            </w:r>
          </w:p>
        </w:tc>
      </w:tr>
      <w:tr>
        <w:tc>
          <w:tcPr>
            <w:tcW w:type="dxa" w:w="204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12</w:t>
            </w:r>
          </w:p>
        </w:tc>
        <w:tc>
          <w:tcPr>
            <w:tcW w:type="dxa" w:w="204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19,719</w:t>
            </w:r>
          </w:p>
        </w:tc>
        <w:tc>
          <w:tcPr>
            <w:tcW w:type="dxa" w:w="204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15,186</w:t>
            </w:r>
          </w:p>
        </w:tc>
        <w:tc>
          <w:tcPr>
            <w:tcW w:type="dxa" w:w="204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4,532</w:t>
            </w:r>
          </w:p>
        </w:tc>
        <w:tc>
          <w:tcPr>
            <w:tcW w:type="dxa" w:w="204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624,649</w:t>
            </w:r>
          </w:p>
        </w:tc>
      </w:tr>
      <w:tr>
        <w:tc>
          <w:tcPr>
            <w:tcW w:type="dxa" w:w="204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24</w:t>
            </w:r>
          </w:p>
        </w:tc>
        <w:tc>
          <w:tcPr>
            <w:tcW w:type="dxa" w:w="204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19,719</w:t>
            </w:r>
          </w:p>
        </w:tc>
        <w:tc>
          <w:tcPr>
            <w:tcW w:type="dxa" w:w="204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16,529</w:t>
            </w:r>
          </w:p>
        </w:tc>
        <w:tc>
          <w:tcPr>
            <w:tcW w:type="dxa" w:w="204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3,190</w:t>
            </w:r>
          </w:p>
        </w:tc>
        <w:tc>
          <w:tcPr>
            <w:tcW w:type="dxa" w:w="204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433,799</w:t>
            </w:r>
          </w:p>
        </w:tc>
      </w:tr>
      <w:tr>
        <w:tc>
          <w:tcPr>
            <w:tcW w:type="dxa" w:w="204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36</w:t>
            </w:r>
          </w:p>
        </w:tc>
        <w:tc>
          <w:tcPr>
            <w:tcW w:type="dxa" w:w="204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19,719</w:t>
            </w:r>
          </w:p>
        </w:tc>
        <w:tc>
          <w:tcPr>
            <w:tcW w:type="dxa" w:w="204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17,990</w:t>
            </w:r>
          </w:p>
        </w:tc>
        <w:tc>
          <w:tcPr>
            <w:tcW w:type="dxa" w:w="204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1,729</w:t>
            </w:r>
          </w:p>
        </w:tc>
        <w:tc>
          <w:tcPr>
            <w:tcW w:type="dxa" w:w="204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226,080</w:t>
            </w:r>
          </w:p>
        </w:tc>
      </w:tr>
      <w:tr>
        <w:tc>
          <w:tcPr>
            <w:tcW w:type="dxa" w:w="204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48</w:t>
            </w:r>
          </w:p>
        </w:tc>
        <w:tc>
          <w:tcPr>
            <w:tcW w:type="dxa" w:w="204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19,719</w:t>
            </w:r>
          </w:p>
        </w:tc>
        <w:tc>
          <w:tcPr>
            <w:tcW w:type="dxa" w:w="204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19,580</w:t>
            </w:r>
          </w:p>
        </w:tc>
        <w:tc>
          <w:tcPr>
            <w:tcW w:type="dxa" w:w="204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139</w:t>
            </w:r>
          </w:p>
        </w:tc>
        <w:tc>
          <w:tcPr>
            <w:tcW w:type="dxa" w:w="204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0</w:t>
            </w:r>
          </w:p>
        </w:tc>
      </w:tr>
    </w:tbl>
    <w:p>
      <w:pPr>
        <w:spacing w:before="120" w:after="120"/>
      </w:pPr>
    </w:p>
    <w:p>
      <w:pPr>
        <w:spacing w:after="80" w:before="240"/>
        <w:jc w:val="right"/>
        <w:bidi w:val="1"/>
      </w:pPr>
      <w:r>
        <w:rPr>
          <w:rFonts w:ascii="Arial" w:hAnsi="Arial"/>
          <w:b/>
          <w:color w:val="144272"/>
          <w:sz w:val="26"/>
          <w:rtl/>
          <w:rtl w:val="1"/>
          <w:rFonts w:cs="Arial"/>
        </w:rPr>
        <w:t>סיכום סילוקין כולל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 w:val="1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fill="0A2647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FFFFFF"/>
                <w:sz w:val="19"/>
                <w:rtl/>
                <w:rtl w:val="1"/>
                <w:rFonts w:cs="Arial"/>
              </w:rPr>
              <w:t>ערוץ</w:t>
            </w:r>
          </w:p>
        </w:tc>
        <w:tc>
          <w:tcPr>
            <w:tcW w:type="dxa" w:w="2550"/>
            <w:shd w:fill="0A2647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FFFFFF"/>
                <w:sz w:val="19"/>
                <w:rtl/>
                <w:rtl w:val="1"/>
                <w:rFonts w:cs="Arial"/>
              </w:rPr>
              <w:t>קרן</w:t>
            </w:r>
          </w:p>
        </w:tc>
        <w:tc>
          <w:tcPr>
            <w:tcW w:type="dxa" w:w="2550"/>
            <w:shd w:fill="0A2647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FFFFFF"/>
                <w:sz w:val="19"/>
                <w:rtl/>
                <w:rtl w:val="1"/>
                <w:rFonts w:cs="Arial"/>
              </w:rPr>
              <w:t>ריבית כוללת</w:t>
            </w:r>
          </w:p>
        </w:tc>
        <w:tc>
          <w:tcPr>
            <w:tcW w:type="dxa" w:w="2550"/>
            <w:shd w:fill="0A2647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FFFFFF"/>
                <w:sz w:val="19"/>
                <w:rtl/>
                <w:rtl w:val="1"/>
                <w:rFonts w:cs="Arial"/>
              </w:rPr>
              <w:t>סה"כ תשלום</w:t>
            </w:r>
          </w:p>
        </w:tc>
      </w:tr>
      <w:tr>
        <w:tc>
          <w:tcPr>
            <w:tcW w:type="dxa" w:w="255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BTB</w:t>
            </w:r>
          </w:p>
        </w:tc>
        <w:tc>
          <w:tcPr>
            <w:tcW w:type="dxa" w:w="255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1,200,000</w:t>
            </w:r>
          </w:p>
        </w:tc>
        <w:tc>
          <w:tcPr>
            <w:tcW w:type="dxa" w:w="255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234,194</w:t>
            </w:r>
          </w:p>
        </w:tc>
        <w:tc>
          <w:tcPr>
            <w:tcW w:type="dxa" w:w="255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1,434,194</w:t>
            </w:r>
          </w:p>
        </w:tc>
      </w:tr>
      <w:tr>
        <w:tc>
          <w:tcPr>
            <w:tcW w:type="dxa" w:w="255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ערבות מדינה</w:t>
            </w:r>
          </w:p>
        </w:tc>
        <w:tc>
          <w:tcPr>
            <w:tcW w:type="dxa" w:w="255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1,000,000</w:t>
            </w:r>
          </w:p>
        </w:tc>
        <w:tc>
          <w:tcPr>
            <w:tcW w:type="dxa" w:w="255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173,969</w:t>
            </w:r>
          </w:p>
        </w:tc>
        <w:tc>
          <w:tcPr>
            <w:tcW w:type="dxa" w:w="255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1,173,969</w:t>
            </w:r>
          </w:p>
        </w:tc>
      </w:tr>
      <w:tr>
        <w:tc>
          <w:tcPr>
            <w:tcW w:type="dxa" w:w="255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בית השקעות</w:t>
            </w:r>
          </w:p>
        </w:tc>
        <w:tc>
          <w:tcPr>
            <w:tcW w:type="dxa" w:w="255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800,000</w:t>
            </w:r>
          </w:p>
        </w:tc>
        <w:tc>
          <w:tcPr>
            <w:tcW w:type="dxa" w:w="255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146,495</w:t>
            </w:r>
          </w:p>
        </w:tc>
        <w:tc>
          <w:tcPr>
            <w:tcW w:type="dxa" w:w="255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946,495</w:t>
            </w:r>
          </w:p>
        </w:tc>
      </w:tr>
      <w:tr>
        <w:tc>
          <w:tcPr>
            <w:tcW w:type="dxa" w:w="2550"/>
            <w:shd w:fill="D6E8D4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0A2647"/>
                <w:sz w:val="19"/>
                <w:rtl/>
                <w:rtl w:val="1"/>
                <w:rFonts w:cs="Arial"/>
              </w:rPr>
              <w:t>סה"כ</w:t>
            </w:r>
          </w:p>
        </w:tc>
        <w:tc>
          <w:tcPr>
            <w:tcW w:type="dxa" w:w="2550"/>
            <w:shd w:fill="D6E8D4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0A2647"/>
                <w:sz w:val="19"/>
                <w:rtl/>
                <w:rtl w:val="1"/>
                <w:rFonts w:cs="Arial"/>
              </w:rPr>
              <w:t>3,000,000</w:t>
            </w:r>
          </w:p>
        </w:tc>
        <w:tc>
          <w:tcPr>
            <w:tcW w:type="dxa" w:w="2550"/>
            <w:shd w:fill="D6E8D4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0A2647"/>
                <w:sz w:val="19"/>
                <w:rtl/>
                <w:rtl w:val="1"/>
                <w:rFonts w:cs="Arial"/>
              </w:rPr>
              <w:t>554,658</w:t>
            </w:r>
          </w:p>
        </w:tc>
        <w:tc>
          <w:tcPr>
            <w:tcW w:type="dxa" w:w="2550"/>
            <w:shd w:fill="D6E8D4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0A2647"/>
                <w:sz w:val="19"/>
                <w:rtl/>
                <w:rtl w:val="1"/>
                <w:rFonts w:cs="Arial"/>
              </w:rPr>
              <w:t>3,554,658</w:t>
            </w:r>
          </w:p>
        </w:tc>
      </w:tr>
    </w:tbl>
    <w:p>
      <w:r>
        <w:br w:type="page"/>
      </w:r>
    </w:p>
    <w:p>
      <w:pPr>
        <w:spacing w:after="160" w:before="320"/>
        <w:jc w:val="right"/>
        <w:bidi w:val="1"/>
        <w:pBdr>
          <w:bottom w:val="single" w:sz="8" w:space="2" w:color="C5A572"/>
        </w:pBdr>
      </w:pPr>
      <w:r>
        <w:rPr>
          <w:rFonts w:ascii="Arial" w:hAnsi="Arial"/>
          <w:b/>
          <w:color w:val="0A2647"/>
          <w:sz w:val="32"/>
          <w:rtl/>
          <w:rtl w:val="1"/>
          <w:rFonts w:cs="Arial"/>
        </w:rPr>
        <w:t>15. ביטחונות ושעבודים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 w:val="1"/>
      </w:tblPr>
      <w:tblGrid>
        <w:gridCol w:w="3400"/>
        <w:gridCol w:w="3400"/>
        <w:gridCol w:w="3400"/>
      </w:tblGrid>
      <w:tr>
        <w:tc>
          <w:tcPr>
            <w:tcW w:type="dxa" w:w="3400"/>
            <w:shd w:fill="0A2647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FFFFFF"/>
                <w:sz w:val="19"/>
                <w:rtl/>
                <w:rtl w:val="1"/>
                <w:rFonts w:cs="Arial"/>
              </w:rPr>
              <w:t>ביטחון</w:t>
            </w:r>
          </w:p>
        </w:tc>
        <w:tc>
          <w:tcPr>
            <w:tcW w:type="dxa" w:w="3400"/>
            <w:shd w:fill="0A2647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FFFFFF"/>
                <w:sz w:val="19"/>
                <w:rtl/>
                <w:rtl w:val="1"/>
                <w:rFonts w:cs="Arial"/>
              </w:rPr>
              <w:t>שווי</w:t>
            </w:r>
          </w:p>
        </w:tc>
        <w:tc>
          <w:tcPr>
            <w:tcW w:type="dxa" w:w="3400"/>
            <w:shd w:fill="0A2647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FFFFFF"/>
                <w:sz w:val="19"/>
                <w:rtl/>
                <w:rtl w:val="1"/>
                <w:rFonts w:cs="Arial"/>
              </w:rPr>
              <w:t>סוג</w:t>
            </w:r>
          </w:p>
        </w:tc>
      </w:tr>
      <w:tr>
        <w:tc>
          <w:tcPr>
            <w:tcW w:type="dxa" w:w="340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שעבוד מפעל + ציוד</w:t>
            </w:r>
          </w:p>
        </w:tc>
        <w:tc>
          <w:tcPr>
            <w:tcW w:type="dxa" w:w="340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4,500,000</w:t>
            </w:r>
          </w:p>
        </w:tc>
        <w:tc>
          <w:tcPr>
            <w:tcW w:type="dxa" w:w="340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שעבוד קבוע</w:t>
            </w:r>
          </w:p>
        </w:tc>
      </w:tr>
      <w:tr>
        <w:tc>
          <w:tcPr>
            <w:tcW w:type="dxa" w:w="340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שעבוד מלאי</w:t>
            </w:r>
          </w:p>
        </w:tc>
        <w:tc>
          <w:tcPr>
            <w:tcW w:type="dxa" w:w="340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1,800,000</w:t>
            </w:r>
          </w:p>
        </w:tc>
        <w:tc>
          <w:tcPr>
            <w:tcW w:type="dxa" w:w="340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שעבוד שוטף</w:t>
            </w:r>
          </w:p>
        </w:tc>
      </w:tr>
      <w:tr>
        <w:tc>
          <w:tcPr>
            <w:tcW w:type="dxa" w:w="340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שעבוד חייבים / לקוחות</w:t>
            </w:r>
          </w:p>
        </w:tc>
        <w:tc>
          <w:tcPr>
            <w:tcW w:type="dxa" w:w="340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3,200,000</w:t>
            </w:r>
          </w:p>
        </w:tc>
        <w:tc>
          <w:tcPr>
            <w:tcW w:type="dxa" w:w="340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המחאת זכויות</w:t>
            </w:r>
          </w:p>
        </w:tc>
      </w:tr>
      <w:tr>
        <w:tc>
          <w:tcPr>
            <w:tcW w:type="dxa" w:w="340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ערבות אישית — דוד ישראלי</w:t>
            </w:r>
          </w:p>
        </w:tc>
        <w:tc>
          <w:tcPr>
            <w:tcW w:type="dxa" w:w="340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בלתי מוגבלת</w:t>
            </w:r>
          </w:p>
        </w:tc>
        <w:tc>
          <w:tcPr>
            <w:tcW w:type="dxa" w:w="340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ערבות אישית</w:t>
            </w:r>
          </w:p>
        </w:tc>
      </w:tr>
      <w:tr>
        <w:tc>
          <w:tcPr>
            <w:tcW w:type="dxa" w:w="340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ערבות אישית — רחל ישראלי</w:t>
            </w:r>
          </w:p>
        </w:tc>
        <w:tc>
          <w:tcPr>
            <w:tcW w:type="dxa" w:w="340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בלתי מוגבלת</w:t>
            </w:r>
          </w:p>
        </w:tc>
        <w:tc>
          <w:tcPr>
            <w:tcW w:type="dxa" w:w="340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ערבות אישית</w:t>
            </w:r>
          </w:p>
        </w:tc>
      </w:tr>
      <w:tr>
        <w:tc>
          <w:tcPr>
            <w:tcW w:type="dxa" w:w="340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ערבות מדינה (85%)</w:t>
            </w:r>
          </w:p>
        </w:tc>
        <w:tc>
          <w:tcPr>
            <w:tcW w:type="dxa" w:w="340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850,000</w:t>
            </w:r>
          </w:p>
        </w:tc>
        <w:tc>
          <w:tcPr>
            <w:tcW w:type="dxa" w:w="340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ערבות ממשלתית</w:t>
            </w:r>
          </w:p>
        </w:tc>
      </w:tr>
      <w:tr>
        <w:tc>
          <w:tcPr>
            <w:tcW w:type="dxa" w:w="3400"/>
            <w:shd w:fill="D6E8D4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0A2647"/>
                <w:sz w:val="19"/>
                <w:rtl/>
                <w:rtl w:val="1"/>
                <w:rFonts w:cs="Arial"/>
              </w:rPr>
              <w:t>סה"כ ביטחונות מוערכים</w:t>
            </w:r>
          </w:p>
        </w:tc>
        <w:tc>
          <w:tcPr>
            <w:tcW w:type="dxa" w:w="3400"/>
            <w:shd w:fill="D6E8D4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0A2647"/>
                <w:sz w:val="19"/>
                <w:rtl/>
                <w:rtl w:val="1"/>
                <w:rFonts w:cs="Arial"/>
              </w:rPr>
              <w:t>10,350,000</w:t>
            </w:r>
          </w:p>
        </w:tc>
        <w:tc>
          <w:tcPr>
            <w:tcW w:type="dxa" w:w="3400"/>
            <w:shd w:fill="D6E8D4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0A2647"/>
                <w:sz w:val="19"/>
                <w:rtl/>
                <w:rtl w:val="1"/>
                <w:rFonts w:cs="Arial"/>
              </w:rPr>
              <w:t>—</w:t>
            </w:r>
          </w:p>
        </w:tc>
      </w:tr>
    </w:tbl>
    <w:p>
      <w:pPr>
        <w:spacing w:before="80" w:after="80"/>
      </w:pPr>
    </w:p>
    <w:p>
      <w:pPr>
        <w:spacing w:after="120" w:before="0"/>
        <w:jc w:val="right"/>
        <w:bidi w:val="1"/>
      </w:pPr>
      <w:r>
        <w:rPr>
          <w:rFonts w:ascii="Arial" w:hAnsi="Arial"/>
          <w:b/>
          <w:color w:val="1B7A3D"/>
          <w:sz w:val="22"/>
          <w:rtl/>
          <w:rtl w:val="1"/>
          <w:rFonts w:cs="Arial"/>
        </w:rPr>
        <w:t>ביטחונות 10.35M מול הלוואה 3.0M — כיסוי פי 3.45.</w:t>
      </w:r>
    </w:p>
    <w:p>
      <w:r>
        <w:br w:type="page"/>
      </w:r>
    </w:p>
    <w:p>
      <w:pPr>
        <w:spacing w:after="160" w:before="320"/>
        <w:jc w:val="right"/>
        <w:bidi w:val="1"/>
        <w:pBdr>
          <w:bottom w:val="single" w:sz="8" w:space="2" w:color="C5A572"/>
        </w:pBdr>
      </w:pPr>
      <w:r>
        <w:rPr>
          <w:rFonts w:ascii="Arial" w:hAnsi="Arial"/>
          <w:b/>
          <w:color w:val="0A2647"/>
          <w:sz w:val="32"/>
          <w:rtl/>
          <w:rtl w:val="1"/>
          <w:rFonts w:cs="Arial"/>
        </w:rPr>
        <w:t>16. ניתוח סיכונים ומענים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 w:val="1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fill="0A2647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FFFFFF"/>
                <w:sz w:val="19"/>
                <w:rtl/>
                <w:rtl w:val="1"/>
                <w:rFonts w:cs="Arial"/>
              </w:rPr>
              <w:t>סיכון</w:t>
            </w:r>
          </w:p>
        </w:tc>
        <w:tc>
          <w:tcPr>
            <w:tcW w:type="dxa" w:w="2550"/>
            <w:shd w:fill="0A2647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FFFFFF"/>
                <w:sz w:val="19"/>
                <w:rtl/>
                <w:rtl w:val="1"/>
                <w:rFonts w:cs="Arial"/>
              </w:rPr>
              <w:t>הסתברות</w:t>
            </w:r>
          </w:p>
        </w:tc>
        <w:tc>
          <w:tcPr>
            <w:tcW w:type="dxa" w:w="2550"/>
            <w:shd w:fill="0A2647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FFFFFF"/>
                <w:sz w:val="19"/>
                <w:rtl/>
                <w:rtl w:val="1"/>
                <w:rFonts w:cs="Arial"/>
              </w:rPr>
              <w:t>חומרה</w:t>
            </w:r>
          </w:p>
        </w:tc>
        <w:tc>
          <w:tcPr>
            <w:tcW w:type="dxa" w:w="2550"/>
            <w:shd w:fill="0A2647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FFFFFF"/>
                <w:sz w:val="19"/>
                <w:rtl/>
                <w:rtl w:val="1"/>
                <w:rFonts w:cs="Arial"/>
              </w:rPr>
              <w:t>גורם מקזז</w:t>
            </w:r>
          </w:p>
        </w:tc>
      </w:tr>
      <w:tr>
        <w:tc>
          <w:tcPr>
            <w:tcW w:type="dxa" w:w="255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ירידת הכנסות</w:t>
            </w:r>
          </w:p>
        </w:tc>
        <w:tc>
          <w:tcPr>
            <w:tcW w:type="dxa" w:w="255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נמוכה</w:t>
            </w:r>
          </w:p>
        </w:tc>
        <w:tc>
          <w:tcPr>
            <w:tcW w:type="dxa" w:w="255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בינונית</w:t>
            </w:r>
          </w:p>
        </w:tc>
        <w:tc>
          <w:tcPr>
            <w:tcW w:type="dxa" w:w="255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חוזים מול רשתות + בסיס 150+ לקוחות</w:t>
            </w:r>
          </w:p>
        </w:tc>
      </w:tr>
      <w:tr>
        <w:tc>
          <w:tcPr>
            <w:tcW w:type="dxa" w:w="255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עליית חומרי גלם</w:t>
            </w:r>
          </w:p>
        </w:tc>
        <w:tc>
          <w:tcPr>
            <w:tcW w:type="dxa" w:w="255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בינונית</w:t>
            </w:r>
          </w:p>
        </w:tc>
        <w:tc>
          <w:tcPr>
            <w:tcW w:type="dxa" w:w="255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בינונית</w:t>
            </w:r>
          </w:p>
        </w:tc>
        <w:tc>
          <w:tcPr>
            <w:tcW w:type="dxa" w:w="255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חוזים צמודי מדד + גלגול מחירים</w:t>
            </w:r>
          </w:p>
        </w:tc>
      </w:tr>
      <w:tr>
        <w:tc>
          <w:tcPr>
            <w:tcW w:type="dxa" w:w="255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תחרות ייבוא</w:t>
            </w:r>
          </w:p>
        </w:tc>
        <w:tc>
          <w:tcPr>
            <w:tcW w:type="dxa" w:w="255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בינונית</w:t>
            </w:r>
          </w:p>
        </w:tc>
        <w:tc>
          <w:tcPr>
            <w:tcW w:type="dxa" w:w="255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בינונית</w:t>
            </w:r>
          </w:p>
        </w:tc>
        <w:tc>
          <w:tcPr>
            <w:tcW w:type="dxa" w:w="255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IP + איכות + זמני אספקה מהירים</w:t>
            </w:r>
          </w:p>
        </w:tc>
      </w:tr>
      <w:tr>
        <w:tc>
          <w:tcPr>
            <w:tcW w:type="dxa" w:w="255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כשל ציוד</w:t>
            </w:r>
          </w:p>
        </w:tc>
        <w:tc>
          <w:tcPr>
            <w:tcW w:type="dxa" w:w="255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נמוכה</w:t>
            </w:r>
          </w:p>
        </w:tc>
        <w:tc>
          <w:tcPr>
            <w:tcW w:type="dxa" w:w="255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בינונית</w:t>
            </w:r>
          </w:p>
        </w:tc>
        <w:tc>
          <w:tcPr>
            <w:tcW w:type="dxa" w:w="255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ביטוח מקיף + אחריות יצרן</w:t>
            </w:r>
          </w:p>
        </w:tc>
      </w:tr>
      <w:tr>
        <w:tc>
          <w:tcPr>
            <w:tcW w:type="dxa" w:w="255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מחסור עובדים</w:t>
            </w:r>
          </w:p>
        </w:tc>
        <w:tc>
          <w:tcPr>
            <w:tcW w:type="dxa" w:w="255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בינונית</w:t>
            </w:r>
          </w:p>
        </w:tc>
        <w:tc>
          <w:tcPr>
            <w:tcW w:type="dxa" w:w="255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נמוכה</w:t>
            </w:r>
          </w:p>
        </w:tc>
        <w:tc>
          <w:tcPr>
            <w:tcW w:type="dxa" w:w="255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שכר תחרותי + הכשרה פנימית</w:t>
            </w:r>
          </w:p>
        </w:tc>
      </w:tr>
      <w:tr>
        <w:tc>
          <w:tcPr>
            <w:tcW w:type="dxa" w:w="255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עליית ריבית</w:t>
            </w:r>
          </w:p>
        </w:tc>
        <w:tc>
          <w:tcPr>
            <w:tcW w:type="dxa" w:w="255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בינונית</w:t>
            </w:r>
          </w:p>
        </w:tc>
        <w:tc>
          <w:tcPr>
            <w:tcW w:type="dxa" w:w="255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נמוכה</w:t>
            </w:r>
          </w:p>
        </w:tc>
        <w:tc>
          <w:tcPr>
            <w:tcW w:type="dxa" w:w="255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DSCR גבוה — חוסן בעליית פריים 2%</w:t>
            </w:r>
          </w:p>
        </w:tc>
      </w:tr>
      <w:tr>
        <w:tc>
          <w:tcPr>
            <w:tcW w:type="dxa" w:w="255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רגולציה סביבתית</w:t>
            </w:r>
          </w:p>
        </w:tc>
        <w:tc>
          <w:tcPr>
            <w:tcW w:type="dxa" w:w="255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נמוכה</w:t>
            </w:r>
          </w:p>
        </w:tc>
        <w:tc>
          <w:tcPr>
            <w:tcW w:type="dxa" w:w="255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נמוכה</w:t>
            </w:r>
          </w:p>
        </w:tc>
        <w:tc>
          <w:tcPr>
            <w:tcW w:type="dxa" w:w="255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תקנים בינלאומיים — כבר עומד</w:t>
            </w:r>
          </w:p>
        </w:tc>
      </w:tr>
      <w:tr>
        <w:tc>
          <w:tcPr>
            <w:tcW w:type="dxa" w:w="255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ריכוזיות לקוחות</w:t>
            </w:r>
          </w:p>
        </w:tc>
        <w:tc>
          <w:tcPr>
            <w:tcW w:type="dxa" w:w="255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נמוכה</w:t>
            </w:r>
          </w:p>
        </w:tc>
        <w:tc>
          <w:tcPr>
            <w:tcW w:type="dxa" w:w="255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נמוכה</w:t>
            </w:r>
          </w:p>
        </w:tc>
        <w:tc>
          <w:tcPr>
            <w:tcW w:type="dxa" w:w="255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150+ לקוחות, לקוח גדול = 12%</w:t>
            </w:r>
          </w:p>
        </w:tc>
      </w:tr>
    </w:tbl>
    <w:p>
      <w:r>
        <w:br w:type="page"/>
      </w:r>
    </w:p>
    <w:p>
      <w:pPr>
        <w:spacing w:after="160" w:before="320"/>
        <w:jc w:val="right"/>
        <w:bidi w:val="1"/>
        <w:pBdr>
          <w:bottom w:val="single" w:sz="8" w:space="2" w:color="C5A572"/>
        </w:pBdr>
      </w:pPr>
      <w:r>
        <w:rPr>
          <w:rFonts w:ascii="Arial" w:hAnsi="Arial"/>
          <w:b/>
          <w:color w:val="0A2647"/>
          <w:sz w:val="32"/>
          <w:rtl/>
          <w:rtl w:val="1"/>
          <w:rFonts w:cs="Arial"/>
        </w:rPr>
        <w:t>17. השפעה תעסוקתית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 w:val="1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2040"/>
            <w:shd w:fill="0A2647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FFFFFF"/>
                <w:sz w:val="19"/>
                <w:rtl/>
                <w:rtl w:val="1"/>
                <w:rFonts w:cs="Arial"/>
              </w:rPr>
              <w:t>מדד</w:t>
            </w:r>
          </w:p>
        </w:tc>
        <w:tc>
          <w:tcPr>
            <w:tcW w:type="dxa" w:w="2040"/>
            <w:shd w:fill="0A2647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FFFFFF"/>
                <w:sz w:val="19"/>
                <w:rtl/>
                <w:rtl w:val="1"/>
                <w:rFonts w:cs="Arial"/>
              </w:rPr>
              <w:t>2024</w:t>
            </w:r>
          </w:p>
        </w:tc>
        <w:tc>
          <w:tcPr>
            <w:tcW w:type="dxa" w:w="2040"/>
            <w:shd w:fill="0A2647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FFFFFF"/>
                <w:sz w:val="19"/>
                <w:rtl/>
                <w:rtl w:val="1"/>
                <w:rFonts w:cs="Arial"/>
              </w:rPr>
              <w:t>2026 צפי</w:t>
            </w:r>
          </w:p>
        </w:tc>
        <w:tc>
          <w:tcPr>
            <w:tcW w:type="dxa" w:w="2040"/>
            <w:shd w:fill="0A2647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FFFFFF"/>
                <w:sz w:val="19"/>
                <w:rtl/>
                <w:rtl w:val="1"/>
                <w:rFonts w:cs="Arial"/>
              </w:rPr>
              <w:t>2027 צפי</w:t>
            </w:r>
          </w:p>
        </w:tc>
        <w:tc>
          <w:tcPr>
            <w:tcW w:type="dxa" w:w="2040"/>
            <w:shd w:fill="0A2647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FFFFFF"/>
                <w:sz w:val="19"/>
                <w:rtl/>
                <w:rtl w:val="1"/>
                <w:rFonts w:cs="Arial"/>
              </w:rPr>
              <w:t>2028 צפי</w:t>
            </w:r>
          </w:p>
        </w:tc>
      </w:tr>
      <w:tr>
        <w:tc>
          <w:tcPr>
            <w:tcW w:type="dxa" w:w="204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עובדים</w:t>
            </w:r>
          </w:p>
        </w:tc>
        <w:tc>
          <w:tcPr>
            <w:tcW w:type="dxa" w:w="204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42</w:t>
            </w:r>
          </w:p>
        </w:tc>
        <w:tc>
          <w:tcPr>
            <w:tcW w:type="dxa" w:w="204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50</w:t>
            </w:r>
          </w:p>
        </w:tc>
        <w:tc>
          <w:tcPr>
            <w:tcW w:type="dxa" w:w="204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55</w:t>
            </w:r>
          </w:p>
        </w:tc>
        <w:tc>
          <w:tcPr>
            <w:tcW w:type="dxa" w:w="204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58</w:t>
            </w:r>
          </w:p>
        </w:tc>
      </w:tr>
      <w:tr>
        <w:tc>
          <w:tcPr>
            <w:tcW w:type="dxa" w:w="204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שכר שנתי כולל</w:t>
            </w:r>
          </w:p>
        </w:tc>
        <w:tc>
          <w:tcPr>
            <w:tcW w:type="dxa" w:w="204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4,200,000</w:t>
            </w:r>
          </w:p>
        </w:tc>
        <w:tc>
          <w:tcPr>
            <w:tcW w:type="dxa" w:w="204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5,000,000</w:t>
            </w:r>
          </w:p>
        </w:tc>
        <w:tc>
          <w:tcPr>
            <w:tcW w:type="dxa" w:w="204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5,500,000</w:t>
            </w:r>
          </w:p>
        </w:tc>
        <w:tc>
          <w:tcPr>
            <w:tcW w:type="dxa" w:w="2040"/>
            <w:shd w:fill="FFFFFF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5,800,000</w:t>
            </w:r>
          </w:p>
        </w:tc>
      </w:tr>
      <w:tr>
        <w:tc>
          <w:tcPr>
            <w:tcW w:type="dxa" w:w="204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עובדים חדשים</w:t>
            </w:r>
          </w:p>
        </w:tc>
        <w:tc>
          <w:tcPr>
            <w:tcW w:type="dxa" w:w="204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—</w:t>
            </w:r>
          </w:p>
        </w:tc>
        <w:tc>
          <w:tcPr>
            <w:tcW w:type="dxa" w:w="204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+8</w:t>
            </w:r>
          </w:p>
        </w:tc>
        <w:tc>
          <w:tcPr>
            <w:tcW w:type="dxa" w:w="204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+5</w:t>
            </w:r>
          </w:p>
        </w:tc>
        <w:tc>
          <w:tcPr>
            <w:tcW w:type="dxa" w:w="2040"/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 w:val="0"/>
                <w:color w:val="333333"/>
                <w:sz w:val="19"/>
                <w:rtl/>
                <w:rtl w:val="1"/>
                <w:rFonts w:cs="Arial"/>
              </w:rPr>
              <w:t>+3</w:t>
            </w:r>
          </w:p>
        </w:tc>
      </w:tr>
    </w:tbl>
    <w:p>
      <w:pPr>
        <w:spacing w:before="80" w:after="80"/>
      </w:pPr>
    </w:p>
    <w:p>
      <w:pPr>
        <w:spacing w:after="120" w:before="0"/>
        <w:jc w:val="right"/>
        <w:bidi w:val="1"/>
      </w:pPr>
      <w:r>
        <w:rPr>
          <w:rFonts w:ascii="Arial" w:hAnsi="Arial"/>
          <w:b/>
          <w:color w:val="1B7A3D"/>
          <w:sz w:val="22"/>
          <w:rtl/>
          <w:rtl w:val="1"/>
          <w:rFonts w:cs="Arial"/>
        </w:rPr>
        <w:t>תוספת 16 מקומות עבודה חדשים בייצור ולוגיסטיקה תוך 3 שנים.</w:t>
      </w:r>
    </w:p>
    <w:p>
      <w:pPr>
        <w:spacing w:before="120" w:after="120"/>
      </w:pPr>
    </w:p>
    <w:p>
      <w:pPr>
        <w:spacing w:after="80" w:before="0"/>
        <w:jc w:val="right"/>
        <w:bidi w:val="1"/>
      </w:pPr>
      <w:r>
        <w:rPr>
          <w:rFonts w:ascii="Arial" w:hAnsi="Arial"/>
          <w:b w:val="0"/>
          <w:color w:val="333333"/>
          <w:sz w:val="21"/>
          <w:rtl/>
          <w:rtl w:val="1"/>
          <w:rFonts w:cs="Arial"/>
        </w:rPr>
        <w:t>פירוט גיוס צפוי:</w:t>
      </w:r>
    </w:p>
    <w:p>
      <w:pPr>
        <w:spacing w:after="40"/>
        <w:ind w:left="283"/>
        <w:jc w:val="right"/>
        <w:bidi w:val="1"/>
      </w:pPr>
      <w:r>
        <w:rPr>
          <w:rFonts w:ascii="Arial" w:hAnsi="Arial"/>
          <w:b/>
          <w:color w:val="0A2647"/>
          <w:sz w:val="21"/>
          <w:rtl/>
          <w:rtl w:val="1"/>
          <w:rFonts w:cs="Arial"/>
        </w:rPr>
        <w:t xml:space="preserve">  2026:</w:t>
      </w:r>
      <w:r>
        <w:rPr>
          <w:rFonts w:ascii="Arial" w:hAnsi="Arial"/>
          <w:b w:val="0"/>
          <w:color w:val="333333"/>
          <w:sz w:val="21"/>
          <w:rtl/>
          <w:rtl w:val="1"/>
          <w:rFonts w:cs="Arial"/>
        </w:rPr>
        <w:t xml:space="preserve"> 4 עובדי ייצור + 2 לוגיסטיקה + 1 מכירות + 1 הנדסה</w:t>
      </w:r>
    </w:p>
    <w:p>
      <w:pPr>
        <w:spacing w:after="40"/>
        <w:ind w:left="283"/>
        <w:jc w:val="right"/>
        <w:bidi w:val="1"/>
      </w:pPr>
      <w:r>
        <w:rPr>
          <w:rFonts w:ascii="Arial" w:hAnsi="Arial"/>
          <w:b/>
          <w:color w:val="0A2647"/>
          <w:sz w:val="21"/>
          <w:rtl/>
          <w:rtl w:val="1"/>
          <w:rFonts w:cs="Arial"/>
        </w:rPr>
        <w:t xml:space="preserve">  2027:</w:t>
      </w:r>
      <w:r>
        <w:rPr>
          <w:rFonts w:ascii="Arial" w:hAnsi="Arial"/>
          <w:b w:val="0"/>
          <w:color w:val="333333"/>
          <w:sz w:val="21"/>
          <w:rtl/>
          <w:rtl w:val="1"/>
          <w:rFonts w:cs="Arial"/>
        </w:rPr>
        <w:t xml:space="preserve"> 3 עובדי ייצור + 1 לוגיסטיקה + 1 מכירות</w:t>
      </w:r>
    </w:p>
    <w:p>
      <w:pPr>
        <w:spacing w:after="40"/>
        <w:ind w:left="283"/>
        <w:jc w:val="right"/>
        <w:bidi w:val="1"/>
      </w:pPr>
      <w:r>
        <w:rPr>
          <w:rFonts w:ascii="Arial" w:hAnsi="Arial"/>
          <w:b/>
          <w:color w:val="0A2647"/>
          <w:sz w:val="21"/>
          <w:rtl/>
          <w:rtl w:val="1"/>
          <w:rFonts w:cs="Arial"/>
        </w:rPr>
        <w:t xml:space="preserve">  2028:</w:t>
      </w:r>
      <w:r>
        <w:rPr>
          <w:rFonts w:ascii="Arial" w:hAnsi="Arial"/>
          <w:b w:val="0"/>
          <w:color w:val="333333"/>
          <w:sz w:val="21"/>
          <w:rtl/>
          <w:rtl w:val="1"/>
          <w:rFonts w:cs="Arial"/>
        </w:rPr>
        <w:t xml:space="preserve"> 2 עובדי ייצור + 1 בקרת איכות</w:t>
      </w:r>
    </w:p>
    <w:p>
      <w:r>
        <w:br w:type="page"/>
      </w:r>
    </w:p>
    <w:p>
      <w:pPr>
        <w:spacing w:after="160" w:before="320"/>
        <w:jc w:val="right"/>
        <w:bidi w:val="1"/>
        <w:pBdr>
          <w:bottom w:val="single" w:sz="8" w:space="2" w:color="C5A572"/>
        </w:pBdr>
      </w:pPr>
      <w:r>
        <w:rPr>
          <w:rFonts w:ascii="Arial" w:hAnsi="Arial"/>
          <w:b/>
          <w:color w:val="0A2647"/>
          <w:sz w:val="32"/>
          <w:rtl/>
          <w:rtl w:val="1"/>
          <w:rFonts w:cs="Arial"/>
        </w:rPr>
        <w:t>18. סיכום, דירוג והמלצה</w:t>
      </w:r>
    </w:p>
    <w:p>
      <w:pPr>
        <w:spacing w:after="80" w:before="0"/>
        <w:jc w:val="right"/>
        <w:bidi w:val="1"/>
      </w:pPr>
      <w:r>
        <w:rPr>
          <w:rFonts w:ascii="Arial" w:hAnsi="Arial"/>
          <w:b w:val="0"/>
          <w:color w:val="333333"/>
          <w:sz w:val="21"/>
          <w:rtl/>
          <w:rtl w:val="1"/>
          <w:rFonts w:cs="Arial"/>
        </w:rPr>
        <w:t>א.ב.ג. פתרונות תעשייתיים מציגה פרופיל מצוין:</w:t>
      </w:r>
    </w:p>
    <w:p>
      <w:pPr>
        <w:spacing w:before="80" w:after="80"/>
      </w:pPr>
    </w:p>
    <w:tbl>
      <w:tblPr>
        <w:tblW w:type="auto" w:w="0"/>
        <w:jc w:val="center"/>
        <w:tblLook w:firstColumn="1" w:firstRow="1" w:lastColumn="0" w:lastRow="0" w:noHBand="0" w:noVBand="1" w:val="04A0"/>
        <w:bidiVisual w:val="1"/>
      </w:tblPr>
      <w:tblGrid>
        <w:gridCol w:w="3400"/>
        <w:gridCol w:w="3400"/>
        <w:gridCol w:w="3400"/>
      </w:tblGrid>
      <w:tr>
        <w:tc>
          <w:tcPr>
            <w:tcW w:type="dxa" w:w="3400"/>
            <w:tcBorders>
              <w:top w:val="none" w:sz="0" w:space="0"/>
              <w:bottom w:val="none" w:sz="0" w:space="0"/>
              <w:left w:val="none" w:sz="0" w:space="0"/>
              <w:right w:val="none" w:sz="0" w:space="0"/>
            </w:tcBorders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2C74B3"/>
                <w:sz w:val="32"/>
                <w:rtl/>
                <w:rtl w:val="1"/>
                <w:rFonts w:cs="Arial"/>
              </w:rPr>
              <w:t>18.5M</w:t>
            </w:r>
          </w:p>
          <w:p>
            <w:pPr>
              <w:spacing w:after="0"/>
              <w:jc w:val="center"/>
              <w:bidi w:val="1"/>
            </w:pPr>
            <w:r>
              <w:rPr>
                <w:rFonts w:ascii="Arial" w:hAnsi="Arial"/>
                <w:b w:val="0"/>
                <w:color w:val="666666"/>
                <w:sz w:val="18"/>
                <w:rtl/>
                <w:rtl w:val="1"/>
                <w:rFonts w:cs="Arial"/>
              </w:rPr>
              <w:t>מחזור</w:t>
            </w:r>
          </w:p>
          <w:p>
            <w:pPr>
              <w:spacing w:after="40"/>
              <w:jc w:val="center"/>
              <w:bidi w:val="1"/>
            </w:pPr>
            <w:r>
              <w:rPr>
                <w:rFonts w:ascii="Arial" w:hAnsi="Arial"/>
                <w:b/>
                <w:color w:val="1B7A3D"/>
                <w:sz w:val="16"/>
                <w:rtl/>
                <w:rtl w:val="1"/>
                <w:rFonts w:cs="Arial"/>
              </w:rPr>
              <w:t>+62% ב-4 שנים</w:t>
            </w:r>
          </w:p>
        </w:tc>
        <w:tc>
          <w:tcPr>
            <w:tcW w:type="dxa" w:w="3400"/>
            <w:tcBorders>
              <w:top w:val="none" w:sz="0" w:space="0"/>
              <w:bottom w:val="none" w:sz="0" w:space="0"/>
              <w:left w:val="none" w:sz="0" w:space="0"/>
              <w:right w:val="none" w:sz="0" w:space="0"/>
            </w:tcBorders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2C74B3"/>
                <w:sz w:val="32"/>
                <w:rtl/>
                <w:rtl w:val="1"/>
                <w:rFonts w:cs="Arial"/>
              </w:rPr>
              <w:t>1.26M</w:t>
            </w:r>
          </w:p>
          <w:p>
            <w:pPr>
              <w:spacing w:after="0"/>
              <w:jc w:val="center"/>
              <w:bidi w:val="1"/>
            </w:pPr>
            <w:r>
              <w:rPr>
                <w:rFonts w:ascii="Arial" w:hAnsi="Arial"/>
                <w:b w:val="0"/>
                <w:color w:val="666666"/>
                <w:sz w:val="18"/>
                <w:rtl/>
                <w:rtl w:val="1"/>
                <w:rFonts w:cs="Arial"/>
              </w:rPr>
              <w:t>רווח נקי</w:t>
            </w:r>
          </w:p>
          <w:p>
            <w:pPr>
              <w:spacing w:after="40"/>
              <w:jc w:val="center"/>
              <w:bidi w:val="1"/>
            </w:pPr>
            <w:r>
              <w:rPr>
                <w:rFonts w:ascii="Arial" w:hAnsi="Arial"/>
                <w:b/>
                <w:color w:val="1B7A3D"/>
                <w:sz w:val="16"/>
                <w:rtl/>
                <w:rtl w:val="1"/>
                <w:rFonts w:cs="Arial"/>
              </w:rPr>
              <w:t>7.4% מהמחזור</w:t>
            </w:r>
          </w:p>
        </w:tc>
        <w:tc>
          <w:tcPr>
            <w:tcW w:type="dxa" w:w="3400"/>
            <w:tcBorders>
              <w:top w:val="none" w:sz="0" w:space="0"/>
              <w:bottom w:val="none" w:sz="0" w:space="0"/>
              <w:left w:val="none" w:sz="0" w:space="0"/>
              <w:right w:val="none" w:sz="0" w:space="0"/>
            </w:tcBorders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2C74B3"/>
                <w:sz w:val="32"/>
                <w:rtl/>
                <w:rtl w:val="1"/>
                <w:rFonts w:cs="Arial"/>
              </w:rPr>
              <w:t>1.60</w:t>
            </w:r>
          </w:p>
          <w:p>
            <w:pPr>
              <w:spacing w:after="0"/>
              <w:jc w:val="center"/>
              <w:bidi w:val="1"/>
            </w:pPr>
            <w:r>
              <w:rPr>
                <w:rFonts w:ascii="Arial" w:hAnsi="Arial"/>
                <w:b w:val="0"/>
                <w:color w:val="666666"/>
                <w:sz w:val="18"/>
                <w:rtl/>
                <w:rtl w:val="1"/>
                <w:rFonts w:cs="Arial"/>
              </w:rPr>
              <w:t>DSCR</w:t>
            </w:r>
          </w:p>
          <w:p>
            <w:pPr>
              <w:spacing w:after="40"/>
              <w:jc w:val="center"/>
              <w:bidi w:val="1"/>
            </w:pPr>
            <w:r>
              <w:rPr>
                <w:rFonts w:ascii="Arial" w:hAnsi="Arial"/>
                <w:b/>
                <w:color w:val="1B7A3D"/>
                <w:sz w:val="16"/>
                <w:rtl/>
                <w:rtl w:val="1"/>
                <w:rFonts w:cs="Arial"/>
              </w:rPr>
              <w:t>+28% מעל סף</w:t>
            </w:r>
          </w:p>
        </w:tc>
      </w:tr>
      <w:tr>
        <w:tc>
          <w:tcPr>
            <w:tcW w:type="dxa" w:w="3400"/>
            <w:tcBorders>
              <w:top w:val="none" w:sz="0" w:space="0"/>
              <w:bottom w:val="none" w:sz="0" w:space="0"/>
              <w:left w:val="none" w:sz="0" w:space="0"/>
              <w:right w:val="none" w:sz="0" w:space="0"/>
            </w:tcBorders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2C74B3"/>
                <w:sz w:val="32"/>
                <w:rtl/>
                <w:rtl w:val="1"/>
                <w:rFonts w:cs="Arial"/>
              </w:rPr>
              <w:t>A</w:t>
            </w:r>
          </w:p>
          <w:p>
            <w:pPr>
              <w:spacing w:after="0"/>
              <w:jc w:val="center"/>
              <w:bidi w:val="1"/>
            </w:pPr>
            <w:r>
              <w:rPr>
                <w:rFonts w:ascii="Arial" w:hAnsi="Arial"/>
                <w:b w:val="0"/>
                <w:color w:val="666666"/>
                <w:sz w:val="18"/>
                <w:rtl/>
                <w:rtl w:val="1"/>
                <w:rFonts w:cs="Arial"/>
              </w:rPr>
              <w:t>דירוג</w:t>
            </w:r>
          </w:p>
          <w:p>
            <w:pPr>
              <w:spacing w:after="40"/>
              <w:jc w:val="center"/>
              <w:bidi w:val="1"/>
            </w:pPr>
            <w:r>
              <w:rPr>
                <w:rFonts w:ascii="Arial" w:hAnsi="Arial"/>
                <w:b/>
                <w:color w:val="1B7A3D"/>
                <w:sz w:val="16"/>
                <w:rtl/>
                <w:rtl w:val="1"/>
                <w:rFonts w:cs="Arial"/>
              </w:rPr>
              <w:t>84/100</w:t>
            </w:r>
          </w:p>
        </w:tc>
        <w:tc>
          <w:tcPr>
            <w:tcW w:type="dxa" w:w="3400"/>
            <w:tcBorders>
              <w:top w:val="none" w:sz="0" w:space="0"/>
              <w:bottom w:val="none" w:sz="0" w:space="0"/>
              <w:left w:val="none" w:sz="0" w:space="0"/>
              <w:right w:val="none" w:sz="0" w:space="0"/>
            </w:tcBorders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2C74B3"/>
                <w:sz w:val="32"/>
                <w:rtl/>
                <w:rtl w:val="1"/>
                <w:rFonts w:cs="Arial"/>
              </w:rPr>
              <w:t>x3.45</w:t>
            </w:r>
          </w:p>
          <w:p>
            <w:pPr>
              <w:spacing w:after="0"/>
              <w:jc w:val="center"/>
              <w:bidi w:val="1"/>
            </w:pPr>
            <w:r>
              <w:rPr>
                <w:rFonts w:ascii="Arial" w:hAnsi="Arial"/>
                <w:b w:val="0"/>
                <w:color w:val="666666"/>
                <w:sz w:val="18"/>
                <w:rtl/>
                <w:rtl w:val="1"/>
                <w:rFonts w:cs="Arial"/>
              </w:rPr>
              <w:t>ביטחונות</w:t>
            </w:r>
          </w:p>
          <w:p>
            <w:pPr>
              <w:spacing w:after="40"/>
              <w:jc w:val="center"/>
              <w:bidi w:val="1"/>
            </w:pPr>
            <w:r>
              <w:rPr>
                <w:rFonts w:ascii="Arial" w:hAnsi="Arial"/>
                <w:b/>
                <w:color w:val="1B7A3D"/>
                <w:sz w:val="16"/>
                <w:rtl/>
                <w:rtl w:val="1"/>
                <w:rFonts w:cs="Arial"/>
              </w:rPr>
              <w:t>כיסוי מלא</w:t>
            </w:r>
          </w:p>
        </w:tc>
        <w:tc>
          <w:tcPr>
            <w:tcW w:type="dxa" w:w="3400"/>
            <w:tcBorders>
              <w:top w:val="none" w:sz="0" w:space="0"/>
              <w:bottom w:val="none" w:sz="0" w:space="0"/>
              <w:left w:val="none" w:sz="0" w:space="0"/>
              <w:right w:val="none" w:sz="0" w:space="0"/>
            </w:tcBorders>
            <w:shd w:fill="F7F9FC"/>
          </w:tcPr>
          <w:p>
            <w:pPr>
              <w:jc w:val="center"/>
              <w:bidi w:val="1"/>
            </w:pPr>
            <w:r/>
            <w:r>
              <w:rPr>
                <w:rFonts w:ascii="Arial" w:hAnsi="Arial"/>
                <w:b/>
                <w:color w:val="2C74B3"/>
                <w:sz w:val="32"/>
                <w:rtl/>
                <w:rtl w:val="1"/>
                <w:rFonts w:cs="Arial"/>
              </w:rPr>
              <w:t>6.6%</w:t>
            </w:r>
          </w:p>
          <w:p>
            <w:pPr>
              <w:spacing w:after="0"/>
              <w:jc w:val="center"/>
              <w:bidi w:val="1"/>
            </w:pPr>
            <w:r>
              <w:rPr>
                <w:rFonts w:ascii="Arial" w:hAnsi="Arial"/>
                <w:b w:val="0"/>
                <w:color w:val="666666"/>
                <w:sz w:val="18"/>
                <w:rtl/>
                <w:rtl w:val="1"/>
                <w:rFonts w:cs="Arial"/>
              </w:rPr>
              <w:t>סילוקין/מחזור</w:t>
            </w:r>
          </w:p>
          <w:p>
            <w:pPr>
              <w:spacing w:after="40"/>
              <w:jc w:val="center"/>
              <w:bidi w:val="1"/>
            </w:pPr>
            <w:r>
              <w:rPr>
                <w:rFonts w:ascii="Arial" w:hAnsi="Arial"/>
                <w:b/>
                <w:color w:val="1B7A3D"/>
                <w:sz w:val="16"/>
                <w:rtl/>
                <w:rtl w:val="1"/>
                <w:rFonts w:cs="Arial"/>
              </w:rPr>
              <w:t>נמוך מאוד</w:t>
            </w:r>
          </w:p>
        </w:tc>
      </w:tr>
    </w:tbl>
    <w:p>
      <w:pPr>
        <w:spacing w:before="160" w:after="16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tcBorders>
              <w:top w:val="single" w:sz="6" w:color="1B7A3D"/>
              <w:bottom w:val="single" w:sz="6" w:color="1B7A3D"/>
              <w:left w:val="single" w:sz="6" w:color="1B7A3D"/>
              <w:right w:val="single" w:sz="6" w:color="1B7A3D"/>
            </w:tcBorders>
            <w:shd w:fill="E6F4EA"/>
          </w:tcPr>
          <w:p>
            <w:r/>
          </w:p>
          <w:p>
            <w:pPr>
              <w:spacing w:after="60"/>
              <w:jc w:val="center"/>
              <w:bidi w:val="1"/>
            </w:pPr>
            <w:r>
              <w:rPr>
                <w:rFonts w:ascii="Arial" w:hAnsi="Arial"/>
                <w:b/>
                <w:color w:val="1B7A3D"/>
                <w:sz w:val="40"/>
                <w:rtl/>
                <w:rtl w:val="1"/>
                <w:rFonts w:cs="Arial"/>
              </w:rPr>
              <w:t>המלצת החיתום</w:t>
            </w:r>
          </w:p>
          <w:p>
            <w:pPr>
              <w:spacing w:after="60"/>
              <w:jc w:val="center"/>
              <w:bidi w:val="1"/>
            </w:pPr>
            <w:r>
              <w:rPr>
                <w:rFonts w:ascii="Arial" w:hAnsi="Arial"/>
                <w:b w:val="0"/>
                <w:color w:val="333333"/>
                <w:sz w:val="12"/>
                <w:rtl/>
                <w:rtl w:val="1"/>
                <w:rFonts w:cs="Arial"/>
              </w:rPr>
            </w:r>
          </w:p>
          <w:p>
            <w:pPr>
              <w:spacing w:after="60"/>
              <w:jc w:val="center"/>
              <w:bidi w:val="1"/>
            </w:pPr>
            <w:r>
              <w:rPr>
                <w:rFonts w:ascii="Arial" w:hAnsi="Arial"/>
                <w:b w:val="0"/>
                <w:color w:val="333333"/>
                <w:sz w:val="24"/>
                <w:rtl/>
                <w:rtl w:val="1"/>
                <w:rFonts w:cs="Arial"/>
              </w:rPr>
              <w:t>מומלץ לאשר מימון 3,000,000 ₪ בפריסה רב-ערוצית:</w:t>
            </w:r>
          </w:p>
          <w:p>
            <w:pPr>
              <w:spacing w:after="60"/>
              <w:jc w:val="center"/>
              <w:bidi w:val="1"/>
            </w:pPr>
            <w:r>
              <w:rPr>
                <w:rFonts w:ascii="Arial" w:hAnsi="Arial"/>
                <w:b/>
                <w:color w:val="0A2647"/>
                <w:sz w:val="28"/>
                <w:rtl/>
                <w:rtl w:val="1"/>
                <w:rFonts w:cs="Arial"/>
              </w:rPr>
              <w:t>BTB 1.2M + ערבות מדינה 1.0M + בית השקעות 0.8M</w:t>
            </w:r>
          </w:p>
          <w:p>
            <w:pPr>
              <w:spacing w:after="60"/>
              <w:jc w:val="center"/>
              <w:bidi w:val="1"/>
            </w:pPr>
            <w:r>
              <w:rPr>
                <w:rFonts w:ascii="Arial" w:hAnsi="Arial"/>
                <w:b w:val="0"/>
                <w:color w:val="333333"/>
                <w:sz w:val="8"/>
                <w:rtl/>
                <w:rtl w:val="1"/>
                <w:rFonts w:cs="Arial"/>
              </w:rPr>
            </w:r>
          </w:p>
          <w:p>
            <w:pPr>
              <w:spacing w:after="60"/>
              <w:jc w:val="center"/>
              <w:bidi w:val="1"/>
            </w:pPr>
            <w:r>
              <w:rPr>
                <w:rFonts w:ascii="Arial" w:hAnsi="Arial"/>
                <w:b w:val="0"/>
                <w:color w:val="333333"/>
                <w:sz w:val="22"/>
                <w:rtl/>
                <w:rtl w:val="1"/>
                <w:rFonts w:cs="Arial"/>
              </w:rPr>
              <w:t>סילוקין חודשי כולל: 101,188 ₪ — 6.6% מהמחזור</w:t>
            </w:r>
          </w:p>
          <w:p>
            <w:pPr>
              <w:spacing w:after="60"/>
              <w:jc w:val="center"/>
              <w:bidi w:val="1"/>
            </w:pPr>
            <w:r>
              <w:rPr>
                <w:rFonts w:ascii="Arial" w:hAnsi="Arial"/>
                <w:b/>
                <w:color w:val="1B7A3D"/>
                <w:sz w:val="24"/>
                <w:rtl/>
                <w:rtl w:val="1"/>
                <w:rFonts w:cs="Arial"/>
              </w:rPr>
              <w:t>DSCR: 1.60 | דירוג: A | ביטחונות: x3.45</w:t>
            </w:r>
          </w:p>
          <w:p>
            <w:pPr>
              <w:spacing w:after="60"/>
              <w:jc w:val="center"/>
              <w:bidi w:val="1"/>
            </w:pPr>
            <w:r>
              <w:rPr>
                <w:rFonts w:ascii="Arial" w:hAnsi="Arial"/>
                <w:b w:val="0"/>
                <w:color w:val="333333"/>
                <w:sz w:val="8"/>
                <w:rtl/>
                <w:rtl w:val="1"/>
                <w:rFonts w:cs="Arial"/>
              </w:rPr>
            </w:r>
          </w:p>
          <w:p>
            <w:pPr>
              <w:spacing w:after="60"/>
              <w:jc w:val="center"/>
              <w:bidi w:val="1"/>
            </w:pPr>
            <w:r>
              <w:rPr>
                <w:rFonts w:ascii="Arial" w:hAnsi="Arial"/>
                <w:b/>
                <w:color w:val="145A32"/>
                <w:sz w:val="26"/>
                <w:rtl/>
                <w:rtl w:val="1"/>
                <w:rFonts w:cs="Arial"/>
              </w:rPr>
              <w:t>כושר ההחזר מוכח. הסיכון נמוך. הפריסה מיטבית.</w:t>
            </w:r>
          </w:p>
        </w:tc>
      </w:tr>
    </w:tbl>
    <w:p>
      <w:pPr>
        <w:spacing w:before="280" w:after="280"/>
      </w:pPr>
    </w:p>
    <w:p>
      <w:pPr>
        <w:jc w:val="center"/>
        <w:pBdr>
          <w:bottom w:val="single" w:sz="6" w:space="1" w:color="C5A572"/>
        </w:pBdr>
      </w:pPr>
    </w:p>
    <w:p>
      <w:pPr>
        <w:spacing w:before="120" w:after="120"/>
      </w:pPr>
    </w:p>
    <w:p>
      <w:pPr>
        <w:spacing w:after="120" w:before="0"/>
        <w:jc w:val="center"/>
        <w:bidi w:val="1"/>
      </w:pPr>
      <w:r>
        <w:rPr>
          <w:rFonts w:ascii="Arial" w:hAnsi="Arial"/>
          <w:b w:val="0"/>
          <w:i/>
          <w:color w:val="999999"/>
          <w:sz w:val="18"/>
          <w:rtl/>
          <w:rtl w:val="1"/>
          <w:rFonts w:cs="Arial"/>
        </w:rPr>
        <w:t>מסמך זה הוכן על ידי מחלקת החיתום והניתוח הכלכלי</w:t>
      </w:r>
    </w:p>
    <w:p>
      <w:pPr>
        <w:spacing w:after="120" w:before="0"/>
        <w:jc w:val="center"/>
        <w:bidi w:val="1"/>
      </w:pPr>
      <w:r>
        <w:rPr>
          <w:rFonts w:ascii="Arial" w:hAnsi="Arial"/>
          <w:b w:val="0"/>
          <w:color w:val="999999"/>
          <w:sz w:val="16"/>
          <w:rtl/>
          <w:rtl w:val="1"/>
          <w:rFonts w:cs="Arial"/>
        </w:rPr>
        <w:t>מבוסס על דוחות כספיים מבוקרים, דיווחי מע"מ, מאזני בוחן ומסמכים בנקאיים</w:t>
      </w:r>
    </w:p>
    <w:p>
      <w:pPr>
        <w:spacing w:after="120" w:before="0"/>
        <w:jc w:val="center"/>
        <w:bidi w:val="1"/>
      </w:pPr>
      <w:r>
        <w:rPr>
          <w:rFonts w:ascii="Arial" w:hAnsi="Arial"/>
          <w:b w:val="0"/>
          <w:color w:val="999999"/>
          <w:sz w:val="16"/>
          <w:rtl/>
          <w:rtl w:val="1"/>
          <w:rFonts w:cs="Arial"/>
        </w:rPr>
        <w:t>אין לראות במסמך ייעוץ פיננסי — ניתוח חיתומי בלבד</w:t>
      </w:r>
    </w:p>
    <w:p>
      <w:pPr>
        <w:spacing w:after="120" w:before="0"/>
        <w:jc w:val="center"/>
        <w:bidi w:val="1"/>
      </w:pPr>
      <w:r>
        <w:rPr>
          <w:rFonts w:ascii="Arial" w:hAnsi="Arial"/>
          <w:b w:val="0"/>
          <w:color w:val="999999"/>
          <w:sz w:val="14"/>
          <w:rtl/>
          <w:rtl w:val="1"/>
          <w:rFonts w:cs="Arial"/>
        </w:rPr>
        <w:t>כל הזכויות שמורות ©</w:t>
      </w:r>
    </w:p>
    <w:sectPr w:rsidR="00FC693F" w:rsidRPr="0006063C" w:rsidSect="00034616">
      <w:pgSz w:w="12240" w:h="15840"/>
      <w:pgMar w:top="850" w:right="1020" w:bottom="850" w:left="1020" w:header="720" w:footer="720" w:gutter="0"/>
      <w:cols w:space="720"/>
      <w:docGrid w:linePitch="360"/>
      <w:bidi w:val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