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42FAE" w14:textId="77777777" w:rsidR="00E31AB6" w:rsidRDefault="00000000">
      <w:pPr>
        <w:spacing w:after="80"/>
      </w:pPr>
      <w:r>
        <w:rPr>
          <w:b/>
          <w:bCs/>
          <w:color w:val="1F3864"/>
          <w:sz w:val="36"/>
          <w:szCs w:val="36"/>
        </w:rPr>
        <w:t>The GEO Measurement Framework</w:t>
      </w:r>
    </w:p>
    <w:p w14:paraId="3D76079E" w14:textId="77777777" w:rsidR="00E31AB6" w:rsidRDefault="00000000">
      <w:pPr>
        <w:pBdr>
          <w:bottom w:val="single" w:sz="8" w:space="0" w:color="2E7D6B"/>
        </w:pBdr>
        <w:spacing w:after="200"/>
      </w:pPr>
      <w:r>
        <w:rPr>
          <w:i/>
          <w:iCs/>
          <w:color w:val="595959"/>
          <w:sz w:val="22"/>
          <w:szCs w:val="22"/>
        </w:rPr>
        <w:t>A practical method for finding where AI answers are taking your search traffic, and whether your brand appears in them. The gap is your priority list.</w:t>
      </w:r>
    </w:p>
    <w:p w14:paraId="740F1754" w14:textId="77777777" w:rsidR="00E31AB6" w:rsidRDefault="00000000">
      <w:pPr>
        <w:pStyle w:val="Heading1"/>
        <w:keepNext/>
      </w:pPr>
      <w:r>
        <w:t>Before you start</w:t>
      </w:r>
    </w:p>
    <w:p w14:paraId="01FEF70B" w14:textId="77777777" w:rsidR="00E31AB6" w:rsidRDefault="00000000">
      <w:pPr>
        <w:pStyle w:val="Heading2"/>
        <w:keepNext/>
      </w:pPr>
      <w:r>
        <w:t>When this fits</w:t>
      </w:r>
    </w:p>
    <w:p w14:paraId="2D58087C" w14:textId="77777777" w:rsidR="00E31AB6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 xml:space="preserve">Brands that get meaningful traffic from organic search and want to know how much of </w:t>
      </w:r>
      <w:proofErr w:type="gramStart"/>
      <w:r>
        <w:rPr>
          <w:color w:val="222222"/>
        </w:rPr>
        <w:t>it</w:t>
      </w:r>
      <w:proofErr w:type="gramEnd"/>
      <w:r>
        <w:rPr>
          <w:color w:val="222222"/>
        </w:rPr>
        <w:t xml:space="preserve"> AI answers are absorbing.</w:t>
      </w:r>
    </w:p>
    <w:p w14:paraId="254A4C53" w14:textId="77777777" w:rsidR="00E31AB6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SEO and content teams that need a GEO priority list grounded in data rather than guesswork.</w:t>
      </w:r>
    </w:p>
    <w:p w14:paraId="2E5EDD60" w14:textId="77777777" w:rsidR="00E31AB6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 xml:space="preserve">E-commerce and retail </w:t>
      </w:r>
      <w:proofErr w:type="gramStart"/>
      <w:r>
        <w:rPr>
          <w:color w:val="222222"/>
        </w:rPr>
        <w:t>sites in particular</w:t>
      </w:r>
      <w:proofErr w:type="gramEnd"/>
      <w:r>
        <w:rPr>
          <w:color w:val="222222"/>
        </w:rPr>
        <w:t>. The pattern in the post came from clients in those sectors, where impressions held while click-through rate and then conversions fell.</w:t>
      </w:r>
    </w:p>
    <w:p w14:paraId="085F81D2" w14:textId="77777777" w:rsidR="00E31AB6" w:rsidRDefault="00000000">
      <w:pPr>
        <w:pStyle w:val="Heading2"/>
        <w:keepNext/>
      </w:pPr>
      <w:r>
        <w:t>When it doesn't fit</w:t>
      </w:r>
    </w:p>
    <w:p w14:paraId="530415E0" w14:textId="77777777" w:rsidR="00E31AB6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Sites with too little Search Console data to compare periods reliably. Query-level trends need volume to mean anything.</w:t>
      </w:r>
    </w:p>
    <w:p w14:paraId="5EC8223E" w14:textId="77777777" w:rsidR="00E31AB6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It measures presence, not the value of that presence. A brand mentioned in an AI answer may be driving consideration that no analytics tool records.</w:t>
      </w:r>
    </w:p>
    <w:p w14:paraId="3ED685A2" w14:textId="77777777" w:rsidR="00E31AB6" w:rsidRDefault="00000000">
      <w:pPr>
        <w:pStyle w:val="Heading2"/>
        <w:keepNext/>
      </w:pPr>
      <w:r>
        <w:t>How to use this document</w:t>
      </w:r>
    </w:p>
    <w:p w14:paraId="46D15AEA" w14:textId="77777777" w:rsidR="00E31AB6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Read the two data sources and how they combine.</w:t>
      </w:r>
    </w:p>
    <w:p w14:paraId="68998C49" w14:textId="77777777" w:rsidR="00E31AB6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Follow the six-step method. It takes a few hours the first time and much less once the export and grouping are set up.</w:t>
      </w:r>
    </w:p>
    <w:p w14:paraId="65A7BF15" w14:textId="77777777" w:rsidR="00E31AB6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Record each query category in the tracker at the end, place it in the priority grid, and assign an action.</w:t>
      </w:r>
    </w:p>
    <w:p w14:paraId="6F5A7E6A" w14:textId="77777777" w:rsidR="00E31AB6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Repeat quarterly. The categories that move between cells are the story you report.</w:t>
      </w:r>
    </w:p>
    <w:p w14:paraId="7DB09706" w14:textId="77777777" w:rsidR="00E31AB6" w:rsidRDefault="00E31AB6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1AB6" w14:paraId="48601123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FFFBEA"/>
              <w:left w:val="single" w:sz="24" w:space="0" w:color="B08900"/>
              <w:bottom w:val="single" w:sz="4" w:space="0" w:color="FFFBEA"/>
              <w:right w:val="single" w:sz="4" w:space="0" w:color="FFFBEA"/>
            </w:tcBorders>
            <w:shd w:val="clear" w:color="auto" w:fill="FFFBEA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7A9EBE62" w14:textId="77777777" w:rsidR="00E31AB6" w:rsidRDefault="00000000">
            <w:pPr>
              <w:spacing w:before="20" w:after="60" w:line="276" w:lineRule="auto"/>
            </w:pPr>
            <w:r>
              <w:rPr>
                <w:b/>
                <w:bCs/>
                <w:color w:val="B08900"/>
              </w:rPr>
              <w:t>Shaded boxes are for your answers</w:t>
            </w:r>
          </w:p>
          <w:p w14:paraId="36FAA386" w14:textId="77777777" w:rsidR="00E31AB6" w:rsidRDefault="00000000">
            <w:pPr>
              <w:spacing w:before="10" w:after="50" w:line="276" w:lineRule="auto"/>
            </w:pPr>
            <w:r>
              <w:rPr>
                <w:color w:val="222222"/>
                <w:sz w:val="20"/>
                <w:szCs w:val="20"/>
              </w:rPr>
              <w:t>Everything in a shaded box is yours to fill in. The rest is the framework, which you can edit or cut to suit your organisation.</w:t>
            </w:r>
          </w:p>
        </w:tc>
      </w:tr>
    </w:tbl>
    <w:p w14:paraId="287E542B" w14:textId="77777777" w:rsidR="00E31AB6" w:rsidRDefault="00000000">
      <w:r>
        <w:br w:type="page"/>
      </w:r>
    </w:p>
    <w:p w14:paraId="116FB10B" w14:textId="77777777" w:rsidR="00E31AB6" w:rsidRDefault="00000000">
      <w:pPr>
        <w:pStyle w:val="Heading1"/>
        <w:keepNext/>
      </w:pPr>
      <w:r>
        <w:lastRenderedPageBreak/>
        <w:t>Two data sources, one view</w:t>
      </w:r>
    </w:p>
    <w:p w14:paraId="04E7A80D" w14:textId="77777777" w:rsidR="00E31AB6" w:rsidRDefault="00000000">
      <w:pPr>
        <w:spacing w:before="60" w:after="120" w:line="276" w:lineRule="auto"/>
      </w:pPr>
      <w:r>
        <w:rPr>
          <w:color w:val="222222"/>
        </w:rPr>
        <w:t>AI responses have no positions, and an answer that was never clicked leaves no trace in analytics. Neither source is enough on its own. Used together, they give a workable picture.</w:t>
      </w:r>
    </w:p>
    <w:p w14:paraId="46269EEA" w14:textId="77777777" w:rsidR="00E31AB6" w:rsidRDefault="00000000">
      <w:pPr>
        <w:pStyle w:val="Heading2"/>
        <w:keepNext/>
      </w:pPr>
      <w:r>
        <w:t>Data source 1: Google Search Console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6726"/>
      </w:tblGrid>
      <w:tr w:rsidR="00E31AB6" w14:paraId="443F9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AB4695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What to look for</w:t>
            </w:r>
          </w:p>
        </w:tc>
        <w:tc>
          <w:tcPr>
            <w:tcW w:w="6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BF983A" w14:textId="77777777" w:rsidR="00E31AB6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Queries where impressions are stable or growing but click-through rate is falling.</w:t>
            </w:r>
          </w:p>
        </w:tc>
      </w:tr>
      <w:tr w:rsidR="00E31AB6" w14:paraId="03195BB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B36C0F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What it tells you</w:t>
            </w:r>
          </w:p>
        </w:tc>
        <w:tc>
          <w:tcPr>
            <w:tcW w:w="6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455D4E" w14:textId="77777777" w:rsidR="00E31AB6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Which queries are losing traffic to AI-generated answers, and so where GEO effort is most urgent.</w:t>
            </w:r>
          </w:p>
        </w:tc>
      </w:tr>
      <w:tr w:rsidR="00E31AB6" w14:paraId="50B9D19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E06846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The signal</w:t>
            </w:r>
          </w:p>
        </w:tc>
        <w:tc>
          <w:tcPr>
            <w:tcW w:w="6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0D3BBF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Impressions up or stable, and CTR down: an AI Overview is likely present. Your content is visible, but the click is being absorbed by AI.</w:t>
            </w:r>
          </w:p>
        </w:tc>
      </w:tr>
    </w:tbl>
    <w:p w14:paraId="03AAB1CE" w14:textId="77777777" w:rsidR="00E31AB6" w:rsidRDefault="00000000">
      <w:pPr>
        <w:pStyle w:val="Heading2"/>
        <w:keepNext/>
      </w:pPr>
      <w:r>
        <w:t>Data source 2: AI visibility tools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6726"/>
      </w:tblGrid>
      <w:tr w:rsidR="00E31AB6" w14:paraId="557D2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73E06F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What they track</w:t>
            </w:r>
          </w:p>
        </w:tc>
        <w:tc>
          <w:tcPr>
            <w:tcW w:w="6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75EFCB" w14:textId="77777777" w:rsidR="00E31AB6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Whether and how your brand appears in AI responses for specific query categories, citation frequency in Perplexity, and AI Overview appearances.</w:t>
            </w:r>
          </w:p>
        </w:tc>
      </w:tr>
      <w:tr w:rsidR="00E31AB6" w14:paraId="04FE5DA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4FCB34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What it tells you</w:t>
            </w:r>
          </w:p>
        </w:tc>
        <w:tc>
          <w:tcPr>
            <w:tcW w:w="6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336D8C" w14:textId="77777777" w:rsidR="00E31AB6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Whether you are present in AI answers for the queries Search Console flagged.</w:t>
            </w:r>
          </w:p>
        </w:tc>
      </w:tr>
      <w:tr w:rsidR="00E31AB6" w14:paraId="41972C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5C1960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Tools named in the post</w:t>
            </w:r>
          </w:p>
        </w:tc>
        <w:tc>
          <w:tcPr>
            <w:tcW w:w="67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4650D1" w14:textId="77777777" w:rsidR="00E31AB6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 xml:space="preserve">Scrunch, Adobe LLMO, </w:t>
            </w:r>
            <w:proofErr w:type="spellStart"/>
            <w:r>
              <w:rPr>
                <w:color w:val="222222"/>
                <w:sz w:val="20"/>
                <w:szCs w:val="20"/>
              </w:rPr>
              <w:t>Semrush</w:t>
            </w:r>
            <w:proofErr w:type="spellEnd"/>
            <w:r>
              <w:rPr>
                <w:color w:val="222222"/>
                <w:sz w:val="20"/>
                <w:szCs w:val="20"/>
              </w:rPr>
              <w:t xml:space="preserve"> AI Toolkit, </w:t>
            </w:r>
            <w:proofErr w:type="spellStart"/>
            <w:r>
              <w:rPr>
                <w:color w:val="222222"/>
                <w:sz w:val="20"/>
                <w:szCs w:val="20"/>
              </w:rPr>
              <w:t>Ahrefs</w:t>
            </w:r>
            <w:proofErr w:type="spellEnd"/>
            <w:r>
              <w:rPr>
                <w:color w:val="222222"/>
                <w:sz w:val="20"/>
                <w:szCs w:val="20"/>
              </w:rPr>
              <w:t xml:space="preserve"> AI features, Perplexity citation monitoring. This market changes quickly, so check current offerings before choosing.</w:t>
            </w:r>
          </w:p>
        </w:tc>
      </w:tr>
    </w:tbl>
    <w:p w14:paraId="5F9AD9DE" w14:textId="77777777" w:rsidR="00E31AB6" w:rsidRDefault="00E31AB6">
      <w:pPr>
        <w:spacing w:after="8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1AB6" w14:paraId="0C0EDC8C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EEF2F8"/>
              <w:left w:val="single" w:sz="24" w:space="0" w:color="1F3864"/>
              <w:bottom w:val="single" w:sz="4" w:space="0" w:color="EEF2F8"/>
              <w:right w:val="single" w:sz="4" w:space="0" w:color="EEF2F8"/>
            </w:tcBorders>
            <w:shd w:val="clear" w:color="auto" w:fill="EEF2F8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52A509BE" w14:textId="77777777" w:rsidR="00E31AB6" w:rsidRDefault="00000000">
            <w:pPr>
              <w:spacing w:before="20" w:after="60" w:line="276" w:lineRule="auto"/>
            </w:pPr>
            <w:r>
              <w:rPr>
                <w:b/>
                <w:bCs/>
                <w:color w:val="1F3864"/>
              </w:rPr>
              <w:t>The combined output</w:t>
            </w:r>
          </w:p>
          <w:p w14:paraId="20738DAD" w14:textId="77777777" w:rsidR="00E31AB6" w:rsidRDefault="00000000">
            <w:pPr>
              <w:spacing w:before="10" w:after="50" w:line="276" w:lineRule="auto"/>
            </w:pPr>
            <w:r>
              <w:rPr>
                <w:color w:val="222222"/>
                <w:sz w:val="20"/>
                <w:szCs w:val="20"/>
              </w:rPr>
              <w:t>Search Console identifies where AI is taking your traffic. AI visibility tools show whether you appear in those AI answers. The gap between the two is your GEO priority list.</w:t>
            </w:r>
          </w:p>
        </w:tc>
      </w:tr>
    </w:tbl>
    <w:p w14:paraId="312FB144" w14:textId="77777777" w:rsidR="00E31AB6" w:rsidRDefault="00000000">
      <w:r>
        <w:br w:type="page"/>
      </w:r>
    </w:p>
    <w:p w14:paraId="0DB03F58" w14:textId="77777777" w:rsidR="00E31AB6" w:rsidRDefault="00000000">
      <w:pPr>
        <w:pStyle w:val="Heading1"/>
        <w:keepNext/>
      </w:pPr>
      <w:r>
        <w:lastRenderedPageBreak/>
        <w:t>The method, step by step</w:t>
      </w:r>
    </w:p>
    <w:p w14:paraId="3D7ACAF1" w14:textId="77777777" w:rsidR="00E31AB6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Export query data for two comparable periods. </w:t>
      </w:r>
      <w:r>
        <w:rPr>
          <w:color w:val="222222"/>
        </w:rPr>
        <w:t>Use Search Console's query report with impressions and CTR for, say, the last three months against the same three months a year earlier, so seasonality does not distort the comparison.</w:t>
      </w:r>
    </w:p>
    <w:p w14:paraId="2AC84D54" w14:textId="77777777" w:rsidR="00E31AB6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Flag the divergent queries. </w:t>
      </w:r>
      <w:r>
        <w:rPr>
          <w:color w:val="222222"/>
        </w:rPr>
        <w:t xml:space="preserve">Mark queries where impressions held or grew while CTR fell. Decide your thresholds before you </w:t>
      </w:r>
      <w:proofErr w:type="gramStart"/>
      <w:r>
        <w:rPr>
          <w:color w:val="222222"/>
        </w:rPr>
        <w:t>look, and</w:t>
      </w:r>
      <w:proofErr w:type="gramEnd"/>
      <w:r>
        <w:rPr>
          <w:color w:val="222222"/>
        </w:rPr>
        <w:t xml:space="preserve"> apply them the same way every quarter.</w:t>
      </w:r>
    </w:p>
    <w:p w14:paraId="614B57D2" w14:textId="77777777" w:rsidR="00E31AB6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Group flagged queries into categories. </w:t>
      </w:r>
      <w:r>
        <w:rPr>
          <w:color w:val="222222"/>
        </w:rPr>
        <w:t>AI visibility tools track topics, not single queries. Group by the question being asked, such as product comparisons, how-to questions or category definitions.</w:t>
      </w:r>
    </w:p>
    <w:p w14:paraId="2274F7FF" w14:textId="77777777" w:rsidR="00E31AB6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Check AI presence for each category. </w:t>
      </w:r>
      <w:r>
        <w:rPr>
          <w:color w:val="222222"/>
        </w:rPr>
        <w:t xml:space="preserve">Use an AI visibility </w:t>
      </w:r>
      <w:proofErr w:type="gramStart"/>
      <w:r>
        <w:rPr>
          <w:color w:val="222222"/>
        </w:rPr>
        <w:t>tool, or</w:t>
      </w:r>
      <w:proofErr w:type="gramEnd"/>
      <w:r>
        <w:rPr>
          <w:color w:val="222222"/>
        </w:rPr>
        <w:t xml:space="preserve"> run a sample of the queries through the main AI assistants yourself. Record whether your brand appears, and whether it is described accurately.</w:t>
      </w:r>
    </w:p>
    <w:p w14:paraId="7C5AA9E8" w14:textId="77777777" w:rsidR="00E31AB6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Place each category in the priority grid. </w:t>
      </w:r>
      <w:r>
        <w:rPr>
          <w:color w:val="222222"/>
        </w:rPr>
        <w:t>Two questions: is AI absorbing the traffic, and are you in the answer?</w:t>
      </w:r>
    </w:p>
    <w:p w14:paraId="3D3512EE" w14:textId="77777777" w:rsidR="00E31AB6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Assign the action. </w:t>
      </w:r>
      <w:r>
        <w:rPr>
          <w:color w:val="222222"/>
        </w:rPr>
        <w:t>Use the levers from the post: entity clarity across your site and knowledge sources, canonical content that answers the topic fully, and earned citations in authoritative publications.</w:t>
      </w:r>
    </w:p>
    <w:p w14:paraId="382412CC" w14:textId="77777777" w:rsidR="00E31AB6" w:rsidRDefault="00E31AB6">
      <w:pPr>
        <w:spacing w:after="80"/>
      </w:pPr>
    </w:p>
    <w:p w14:paraId="5AF1E9E2" w14:textId="77777777" w:rsidR="00E31AB6" w:rsidRDefault="00000000">
      <w:pPr>
        <w:pStyle w:val="Heading2"/>
        <w:keepNext/>
      </w:pPr>
      <w:r>
        <w:t>The priority grid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413"/>
        <w:gridCol w:w="3413"/>
      </w:tblGrid>
      <w:tr w:rsidR="00E31AB6" w14:paraId="0E8B6C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A671C6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3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677745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You are NOT in the AI answer</w:t>
            </w:r>
          </w:p>
        </w:tc>
        <w:tc>
          <w:tcPr>
            <w:tcW w:w="3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5770B4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You ARE in the AI answer</w:t>
            </w:r>
          </w:p>
        </w:tc>
      </w:tr>
      <w:tr w:rsidR="00E31AB6" w14:paraId="6C53DA83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D50709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AI is absorbing the traffic</w:t>
            </w:r>
          </w:p>
        </w:tc>
        <w:tc>
          <w:tcPr>
            <w:tcW w:w="3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BE3E0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7BA41C" w14:textId="77777777" w:rsidR="00E31AB6" w:rsidRDefault="00000000">
            <w:pPr>
              <w:spacing w:before="20" w:after="4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Priority: your GEO list</w:t>
            </w:r>
          </w:p>
          <w:p w14:paraId="2A5396B9" w14:textId="77777777" w:rsidR="00E31AB6" w:rsidRDefault="00000000">
            <w:pPr>
              <w:spacing w:after="20" w:line="276" w:lineRule="auto"/>
            </w:pPr>
            <w:r>
              <w:rPr>
                <w:color w:val="222222"/>
                <w:sz w:val="19"/>
                <w:szCs w:val="19"/>
              </w:rPr>
              <w:t>Traffic is going to AI answers that do not mention you. Act here first.</w:t>
            </w:r>
          </w:p>
        </w:tc>
        <w:tc>
          <w:tcPr>
            <w:tcW w:w="3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1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C9F4CC" w14:textId="77777777" w:rsidR="00E31AB6" w:rsidRDefault="00000000">
            <w:pPr>
              <w:spacing w:before="20" w:after="4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Defend</w:t>
            </w:r>
          </w:p>
          <w:p w14:paraId="55C11BC9" w14:textId="77777777" w:rsidR="00E31AB6" w:rsidRDefault="00000000">
            <w:pPr>
              <w:spacing w:after="20" w:line="276" w:lineRule="auto"/>
            </w:pPr>
            <w:r>
              <w:rPr>
                <w:color w:val="222222"/>
                <w:sz w:val="19"/>
                <w:szCs w:val="19"/>
              </w:rPr>
              <w:t>You are in the answer. Check the description is accurate and track whether it leads to visits or conversions elsewhere.</w:t>
            </w:r>
          </w:p>
        </w:tc>
      </w:tr>
      <w:tr w:rsidR="00E31AB6" w14:paraId="35800A8F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F2D464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AI is not absorbing it yet</w:t>
            </w:r>
          </w:p>
        </w:tc>
        <w:tc>
          <w:tcPr>
            <w:tcW w:w="3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1D6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CAE375" w14:textId="77777777" w:rsidR="00E31AB6" w:rsidRDefault="00000000">
            <w:pPr>
              <w:spacing w:before="20" w:after="4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Prepare</w:t>
            </w:r>
          </w:p>
          <w:p w14:paraId="2784E542" w14:textId="77777777" w:rsidR="00E31AB6" w:rsidRDefault="00000000">
            <w:pPr>
              <w:spacing w:after="20" w:line="276" w:lineRule="auto"/>
            </w:pPr>
            <w:r>
              <w:rPr>
                <w:color w:val="222222"/>
                <w:sz w:val="19"/>
                <w:szCs w:val="19"/>
              </w:rPr>
              <w:t>AI has not taken this traffic yet. Build entity clarity and canonical content before it does.</w:t>
            </w:r>
          </w:p>
        </w:tc>
        <w:tc>
          <w:tcPr>
            <w:tcW w:w="3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3F2E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5BE214" w14:textId="77777777" w:rsidR="00E31AB6" w:rsidRDefault="00000000">
            <w:pPr>
              <w:spacing w:before="20" w:after="4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Healthy</w:t>
            </w:r>
          </w:p>
          <w:p w14:paraId="4FFCEF95" w14:textId="77777777" w:rsidR="00E31AB6" w:rsidRDefault="00000000">
            <w:pPr>
              <w:spacing w:after="20" w:line="276" w:lineRule="auto"/>
            </w:pPr>
            <w:r>
              <w:rPr>
                <w:color w:val="222222"/>
                <w:sz w:val="19"/>
                <w:szCs w:val="19"/>
              </w:rPr>
              <w:t>Keep the fundamentals in place and re-check each quarter.</w:t>
            </w:r>
          </w:p>
        </w:tc>
      </w:tr>
    </w:tbl>
    <w:p w14:paraId="0C21EB37" w14:textId="77777777" w:rsidR="00E31AB6" w:rsidRDefault="00000000">
      <w:pPr>
        <w:spacing w:before="60" w:after="120" w:line="276" w:lineRule="auto"/>
      </w:pPr>
      <w:r>
        <w:rPr>
          <w:i/>
          <w:iCs/>
          <w:color w:val="595959"/>
          <w:sz w:val="18"/>
          <w:szCs w:val="18"/>
        </w:rPr>
        <w:t>Only the top-left cell comes directly from the post's framework. The other three cells are a suggested way to handle the rest of your queries.</w:t>
      </w:r>
    </w:p>
    <w:p w14:paraId="0C49599A" w14:textId="77777777" w:rsidR="00E31AB6" w:rsidRDefault="00E31AB6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E31AB6" w14:paraId="39446EB3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F2F8F6"/>
              <w:left w:val="single" w:sz="24" w:space="0" w:color="2E7D6B"/>
              <w:bottom w:val="single" w:sz="4" w:space="0" w:color="F2F8F6"/>
              <w:right w:val="single" w:sz="4" w:space="0" w:color="F2F8F6"/>
            </w:tcBorders>
            <w:shd w:val="clear" w:color="auto" w:fill="F2F8F6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74FF1A65" w14:textId="77777777" w:rsidR="00E31AB6" w:rsidRDefault="00000000">
            <w:pPr>
              <w:spacing w:before="20" w:after="60" w:line="276" w:lineRule="auto"/>
            </w:pPr>
            <w:r>
              <w:rPr>
                <w:b/>
                <w:bCs/>
                <w:color w:val="2E7D6B"/>
              </w:rPr>
              <w:t>Keep commercial queries separate</w:t>
            </w:r>
          </w:p>
          <w:p w14:paraId="79A49065" w14:textId="77777777" w:rsidR="00E31AB6" w:rsidRDefault="00000000">
            <w:pPr>
              <w:spacing w:before="10" w:after="50" w:line="276" w:lineRule="auto"/>
            </w:pPr>
            <w:r>
              <w:rPr>
                <w:color w:val="222222"/>
                <w:sz w:val="20"/>
                <w:szCs w:val="20"/>
              </w:rPr>
              <w:t>The queries most affected by AI Overviews are informational: how, what and why questions. Commercial and transactional queries, such as where to buy or which service to hire, still resolve mainly through organic and paid results. Track them separately so a fall in one does not hide stability in the other.</w:t>
            </w:r>
          </w:p>
        </w:tc>
      </w:tr>
    </w:tbl>
    <w:p w14:paraId="1157942F" w14:textId="77777777" w:rsidR="00E31AB6" w:rsidRDefault="00000000">
      <w:r>
        <w:br w:type="page"/>
      </w:r>
    </w:p>
    <w:p w14:paraId="67DC89AB" w14:textId="77777777" w:rsidR="00E31AB6" w:rsidRDefault="00000000">
      <w:pPr>
        <w:pStyle w:val="Heading1"/>
        <w:keepNext/>
      </w:pPr>
      <w:r>
        <w:lastRenderedPageBreak/>
        <w:t>Query category tracker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E31AB6" w14:paraId="1302B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9A409D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Periods compared</w:t>
            </w:r>
          </w:p>
        </w:tc>
        <w:tc>
          <w:tcPr>
            <w:tcW w:w="6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AD7232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5662A6B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B18ADD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Thresholds used (impressions / CTR)</w:t>
            </w:r>
          </w:p>
        </w:tc>
        <w:tc>
          <w:tcPr>
            <w:tcW w:w="6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2931A6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0BADACB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A191AB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AI visibility tool or method</w:t>
            </w:r>
          </w:p>
        </w:tc>
        <w:tc>
          <w:tcPr>
            <w:tcW w:w="6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5E1DE5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44994BE3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C6B541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Prepared by and date</w:t>
            </w:r>
          </w:p>
        </w:tc>
        <w:tc>
          <w:tcPr>
            <w:tcW w:w="6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2445E0" w14:textId="77777777" w:rsidR="00E31AB6" w:rsidRDefault="00E31AB6">
            <w:pPr>
              <w:spacing w:before="20" w:after="20" w:line="276" w:lineRule="auto"/>
            </w:pPr>
          </w:p>
        </w:tc>
      </w:tr>
    </w:tbl>
    <w:p w14:paraId="48010F12" w14:textId="77777777" w:rsidR="00E31AB6" w:rsidRDefault="00E31AB6">
      <w:pPr>
        <w:spacing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500"/>
        <w:gridCol w:w="1050"/>
        <w:gridCol w:w="1050"/>
        <w:gridCol w:w="1200"/>
        <w:gridCol w:w="1250"/>
        <w:gridCol w:w="1276"/>
      </w:tblGrid>
      <w:tr w:rsidR="00E31AB6" w14:paraId="493C5A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ABFA95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Query category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B90630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Example queries</w:t>
            </w: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2F342F" w14:textId="77777777" w:rsidR="00E31AB6" w:rsidRDefault="00000000">
            <w:pPr>
              <w:spacing w:before="20" w:after="20" w:line="276" w:lineRule="auto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Impr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>. change</w:t>
            </w: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F1B343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CTR change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76D00F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Absorbed by AI?</w:t>
            </w: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188432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You in the answer?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946D92" w14:textId="77777777" w:rsidR="00E31AB6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Grid cell and action</w:t>
            </w:r>
          </w:p>
        </w:tc>
      </w:tr>
      <w:tr w:rsidR="00E31AB6" w14:paraId="4A75C3F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5C258C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19445A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5FF80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BAFB62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4ACC72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921632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6A3B68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7B195E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EAF97A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7179A4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544485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D58825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D4C782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F6BEC9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0208D3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5C3921C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471712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4CC104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958821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940D04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C420AE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267EF6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E195B6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6615CA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D1FE7A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1C5BB9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F7940A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F6F03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6A4ABD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C22FEB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B51C91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1F1C207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05A86C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1B2BFA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72C94B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CA13A48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45B58C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528A15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8839BE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37B94F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15508B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BF8E8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CBCD6C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94962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5141E9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5A8FA3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455422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1E26FD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3569D1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295470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991A89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9BEF68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3C4983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DD139D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462C87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2B78C5B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CE61A8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8548F8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4D0AE4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A79A8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E0203F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41E1F6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86625F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6E73716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457982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535861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724726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20425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9DCCAA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C14D0E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B5EDDF" w14:textId="77777777" w:rsidR="00E31AB6" w:rsidRDefault="00E31AB6">
            <w:pPr>
              <w:spacing w:before="20" w:after="20" w:line="276" w:lineRule="auto"/>
            </w:pPr>
          </w:p>
        </w:tc>
      </w:tr>
      <w:tr w:rsidR="00E31AB6" w14:paraId="7E2C466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D2841D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232493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3F05A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C8A105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D63659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EFE627" w14:textId="77777777" w:rsidR="00E31AB6" w:rsidRDefault="00E31AB6">
            <w:pPr>
              <w:spacing w:before="20" w:after="20" w:line="276" w:lineRule="auto"/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5D1646" w14:textId="77777777" w:rsidR="00E31AB6" w:rsidRDefault="00E31AB6">
            <w:pPr>
              <w:spacing w:before="20" w:after="20" w:line="276" w:lineRule="auto"/>
            </w:pPr>
          </w:p>
        </w:tc>
      </w:tr>
    </w:tbl>
    <w:p w14:paraId="0396E359" w14:textId="77777777" w:rsidR="00E31AB6" w:rsidRDefault="00000000">
      <w:pPr>
        <w:spacing w:before="60" w:after="120" w:line="276" w:lineRule="auto"/>
      </w:pPr>
      <w:r>
        <w:rPr>
          <w:i/>
          <w:iCs/>
          <w:color w:val="595959"/>
          <w:sz w:val="18"/>
          <w:szCs w:val="18"/>
        </w:rPr>
        <w:t>Absorbed by AI? and You in the answer? take Yes or No. The two answers together give the grid cell.</w:t>
      </w:r>
    </w:p>
    <w:p w14:paraId="4E9C8AB3" w14:textId="77777777" w:rsidR="00E31AB6" w:rsidRDefault="00E31AB6">
      <w:pPr>
        <w:spacing w:after="200"/>
      </w:pPr>
    </w:p>
    <w:p w14:paraId="6681C5CC" w14:textId="77777777" w:rsidR="00E31AB6" w:rsidRDefault="00000000">
      <w:pPr>
        <w:spacing w:before="60" w:after="40" w:line="276" w:lineRule="auto"/>
      </w:pPr>
      <w:r>
        <w:rPr>
          <w:b/>
          <w:bCs/>
          <w:color w:val="1F3864"/>
        </w:rPr>
        <w:t>Source</w:t>
      </w:r>
    </w:p>
    <w:p w14:paraId="1B8E1BF9" w14:textId="77777777" w:rsidR="00E31AB6" w:rsidRDefault="00000000">
      <w:pPr>
        <w:spacing w:after="40"/>
      </w:pPr>
      <w:hyperlink r:id="rId7" w:history="1">
        <w:r>
          <w:rPr>
            <w:color w:val="0563C1"/>
            <w:sz w:val="20"/>
            <w:szCs w:val="20"/>
            <w:u w:val="single"/>
          </w:rPr>
          <w:t>From SEO to GEO: How AI Is Rewriting the Rules of Discoverability</w:t>
        </w:r>
      </w:hyperlink>
      <w:r>
        <w:rPr>
          <w:color w:val="595959"/>
          <w:sz w:val="17"/>
          <w:szCs w:val="17"/>
        </w:rPr>
        <w:t xml:space="preserve">  https://asktanzz.com/blog/from-seo-to-geo-ai-rewriting-discoverability</w:t>
      </w:r>
    </w:p>
    <w:p w14:paraId="35D3D269" w14:textId="77777777" w:rsidR="00E31AB6" w:rsidRDefault="00000000">
      <w:pPr>
        <w:spacing w:before="60" w:after="120" w:line="276" w:lineRule="auto"/>
      </w:pPr>
      <w:r>
        <w:rPr>
          <w:i/>
          <w:iCs/>
          <w:color w:val="595959"/>
          <w:sz w:val="17"/>
          <w:szCs w:val="17"/>
        </w:rPr>
        <w:t>Framework from the AskTanzz.com blog series on data and AI.</w:t>
      </w:r>
    </w:p>
    <w:sectPr w:rsidR="00E31AB6">
      <w:footerReference w:type="default" r:id="rId8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93CF8" w14:textId="77777777" w:rsidR="007D4048" w:rsidRDefault="007D4048">
      <w:r>
        <w:separator/>
      </w:r>
    </w:p>
  </w:endnote>
  <w:endnote w:type="continuationSeparator" w:id="0">
    <w:p w14:paraId="1F3E2C68" w14:textId="77777777" w:rsidR="007D4048" w:rsidRDefault="007D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07919" w14:textId="4FE22360" w:rsidR="00E31AB6" w:rsidRDefault="00000000">
    <w:pPr>
      <w:pBdr>
        <w:top w:val="single" w:sz="4" w:space="0" w:color="DDDDDD"/>
      </w:pBdr>
      <w:tabs>
        <w:tab w:val="right" w:pos="9026"/>
      </w:tabs>
      <w:spacing w:before="120"/>
    </w:pPr>
    <w:r>
      <w:rPr>
        <w:i/>
        <w:iCs/>
        <w:color w:val="595959"/>
        <w:sz w:val="16"/>
        <w:szCs w:val="16"/>
      </w:rPr>
      <w:t xml:space="preserve">Source: </w:t>
    </w:r>
    <w:hyperlink r:id="rId1" w:history="1">
      <w:r>
        <w:rPr>
          <w:i/>
          <w:iCs/>
          <w:color w:val="0563C1"/>
          <w:sz w:val="16"/>
          <w:szCs w:val="16"/>
          <w:u w:val="single"/>
        </w:rPr>
        <w:t>From SEO to GEO: How AI Is Rewriting the Rules of Discoverability</w:t>
      </w:r>
    </w:hyperlink>
    <w:r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477797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DC87A" w14:textId="77777777" w:rsidR="007D4048" w:rsidRDefault="007D4048">
      <w:r>
        <w:separator/>
      </w:r>
    </w:p>
  </w:footnote>
  <w:footnote w:type="continuationSeparator" w:id="0">
    <w:p w14:paraId="2510AB90" w14:textId="77777777" w:rsidR="007D4048" w:rsidRDefault="007D4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8557C"/>
    <w:multiLevelType w:val="hybridMultilevel"/>
    <w:tmpl w:val="6F96669E"/>
    <w:lvl w:ilvl="0" w:tplc="1228D2C6">
      <w:start w:val="1"/>
      <w:numFmt w:val="bullet"/>
      <w:lvlText w:val="•"/>
      <w:lvlJc w:val="left"/>
      <w:pPr>
        <w:ind w:left="540" w:hanging="270"/>
      </w:pPr>
    </w:lvl>
    <w:lvl w:ilvl="1" w:tplc="78B0993E">
      <w:start w:val="1"/>
      <w:numFmt w:val="bullet"/>
      <w:lvlText w:val="–"/>
      <w:lvlJc w:val="left"/>
      <w:pPr>
        <w:ind w:left="1000" w:hanging="270"/>
      </w:pPr>
    </w:lvl>
    <w:lvl w:ilvl="2" w:tplc="61347226">
      <w:numFmt w:val="decimal"/>
      <w:lvlText w:val=""/>
      <w:lvlJc w:val="left"/>
    </w:lvl>
    <w:lvl w:ilvl="3" w:tplc="AAF4FB08">
      <w:numFmt w:val="decimal"/>
      <w:lvlText w:val=""/>
      <w:lvlJc w:val="left"/>
    </w:lvl>
    <w:lvl w:ilvl="4" w:tplc="298C6C86">
      <w:numFmt w:val="decimal"/>
      <w:lvlText w:val=""/>
      <w:lvlJc w:val="left"/>
    </w:lvl>
    <w:lvl w:ilvl="5" w:tplc="B4BC3D62">
      <w:numFmt w:val="decimal"/>
      <w:lvlText w:val=""/>
      <w:lvlJc w:val="left"/>
    </w:lvl>
    <w:lvl w:ilvl="6" w:tplc="226626B8">
      <w:numFmt w:val="decimal"/>
      <w:lvlText w:val=""/>
      <w:lvlJc w:val="left"/>
    </w:lvl>
    <w:lvl w:ilvl="7" w:tplc="E454224E">
      <w:numFmt w:val="decimal"/>
      <w:lvlText w:val=""/>
      <w:lvlJc w:val="left"/>
    </w:lvl>
    <w:lvl w:ilvl="8" w:tplc="80A241C0">
      <w:numFmt w:val="decimal"/>
      <w:lvlText w:val=""/>
      <w:lvlJc w:val="left"/>
    </w:lvl>
  </w:abstractNum>
  <w:abstractNum w:abstractNumId="1" w15:restartNumberingAfterBreak="0">
    <w:nsid w:val="3EEB7918"/>
    <w:multiLevelType w:val="hybridMultilevel"/>
    <w:tmpl w:val="AAD40A2C"/>
    <w:lvl w:ilvl="0" w:tplc="81AC246A">
      <w:start w:val="1"/>
      <w:numFmt w:val="bullet"/>
      <w:lvlText w:val="●"/>
      <w:lvlJc w:val="left"/>
      <w:pPr>
        <w:ind w:left="720" w:hanging="360"/>
      </w:pPr>
    </w:lvl>
    <w:lvl w:ilvl="1" w:tplc="59CC6AEE">
      <w:start w:val="1"/>
      <w:numFmt w:val="bullet"/>
      <w:lvlText w:val="○"/>
      <w:lvlJc w:val="left"/>
      <w:pPr>
        <w:ind w:left="1440" w:hanging="360"/>
      </w:pPr>
    </w:lvl>
    <w:lvl w:ilvl="2" w:tplc="C8CA6598">
      <w:start w:val="1"/>
      <w:numFmt w:val="bullet"/>
      <w:lvlText w:val="■"/>
      <w:lvlJc w:val="left"/>
      <w:pPr>
        <w:ind w:left="2160" w:hanging="360"/>
      </w:pPr>
    </w:lvl>
    <w:lvl w:ilvl="3" w:tplc="EFAC310A">
      <w:start w:val="1"/>
      <w:numFmt w:val="bullet"/>
      <w:lvlText w:val="●"/>
      <w:lvlJc w:val="left"/>
      <w:pPr>
        <w:ind w:left="2880" w:hanging="360"/>
      </w:pPr>
    </w:lvl>
    <w:lvl w:ilvl="4" w:tplc="B05C2AB0">
      <w:start w:val="1"/>
      <w:numFmt w:val="bullet"/>
      <w:lvlText w:val="○"/>
      <w:lvlJc w:val="left"/>
      <w:pPr>
        <w:ind w:left="3600" w:hanging="360"/>
      </w:pPr>
    </w:lvl>
    <w:lvl w:ilvl="5" w:tplc="E8DAA7A6">
      <w:start w:val="1"/>
      <w:numFmt w:val="bullet"/>
      <w:lvlText w:val="■"/>
      <w:lvlJc w:val="left"/>
      <w:pPr>
        <w:ind w:left="4320" w:hanging="360"/>
      </w:pPr>
    </w:lvl>
    <w:lvl w:ilvl="6" w:tplc="08A4E0C2">
      <w:start w:val="1"/>
      <w:numFmt w:val="bullet"/>
      <w:lvlText w:val="●"/>
      <w:lvlJc w:val="left"/>
      <w:pPr>
        <w:ind w:left="5040" w:hanging="360"/>
      </w:pPr>
    </w:lvl>
    <w:lvl w:ilvl="7" w:tplc="EFCC245E">
      <w:start w:val="1"/>
      <w:numFmt w:val="bullet"/>
      <w:lvlText w:val="●"/>
      <w:lvlJc w:val="left"/>
      <w:pPr>
        <w:ind w:left="5760" w:hanging="360"/>
      </w:pPr>
    </w:lvl>
    <w:lvl w:ilvl="8" w:tplc="B4F82E5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FB9408A"/>
    <w:multiLevelType w:val="hybridMultilevel"/>
    <w:tmpl w:val="3D485B48"/>
    <w:lvl w:ilvl="0" w:tplc="6CDEED22">
      <w:start w:val="1"/>
      <w:numFmt w:val="decimal"/>
      <w:lvlText w:val="%1."/>
      <w:lvlJc w:val="left"/>
      <w:pPr>
        <w:ind w:left="540" w:hanging="320"/>
      </w:pPr>
    </w:lvl>
    <w:lvl w:ilvl="1" w:tplc="F85440B4">
      <w:numFmt w:val="decimal"/>
      <w:lvlText w:val=""/>
      <w:lvlJc w:val="left"/>
    </w:lvl>
    <w:lvl w:ilvl="2" w:tplc="AD9CB580">
      <w:numFmt w:val="decimal"/>
      <w:lvlText w:val=""/>
      <w:lvlJc w:val="left"/>
    </w:lvl>
    <w:lvl w:ilvl="3" w:tplc="7E3EA568">
      <w:numFmt w:val="decimal"/>
      <w:lvlText w:val=""/>
      <w:lvlJc w:val="left"/>
    </w:lvl>
    <w:lvl w:ilvl="4" w:tplc="36B07EA6">
      <w:numFmt w:val="decimal"/>
      <w:lvlText w:val=""/>
      <w:lvlJc w:val="left"/>
    </w:lvl>
    <w:lvl w:ilvl="5" w:tplc="24A2AC66">
      <w:numFmt w:val="decimal"/>
      <w:lvlText w:val=""/>
      <w:lvlJc w:val="left"/>
    </w:lvl>
    <w:lvl w:ilvl="6" w:tplc="41A26532">
      <w:numFmt w:val="decimal"/>
      <w:lvlText w:val=""/>
      <w:lvlJc w:val="left"/>
    </w:lvl>
    <w:lvl w:ilvl="7" w:tplc="C29456E8">
      <w:numFmt w:val="decimal"/>
      <w:lvlText w:val=""/>
      <w:lvlJc w:val="left"/>
    </w:lvl>
    <w:lvl w:ilvl="8" w:tplc="79BCB152">
      <w:numFmt w:val="decimal"/>
      <w:lvlText w:val=""/>
      <w:lvlJc w:val="left"/>
    </w:lvl>
  </w:abstractNum>
  <w:abstractNum w:abstractNumId="3" w15:restartNumberingAfterBreak="0">
    <w:nsid w:val="535B0CC3"/>
    <w:multiLevelType w:val="hybridMultilevel"/>
    <w:tmpl w:val="AD54FEFA"/>
    <w:lvl w:ilvl="0" w:tplc="5C42CDB6">
      <w:start w:val="1"/>
      <w:numFmt w:val="decimal"/>
      <w:lvlText w:val="%1."/>
      <w:lvlJc w:val="left"/>
      <w:pPr>
        <w:ind w:left="540" w:hanging="320"/>
      </w:pPr>
    </w:lvl>
    <w:lvl w:ilvl="1" w:tplc="4DF669B6">
      <w:numFmt w:val="decimal"/>
      <w:lvlText w:val=""/>
      <w:lvlJc w:val="left"/>
    </w:lvl>
    <w:lvl w:ilvl="2" w:tplc="DF50A64E">
      <w:numFmt w:val="decimal"/>
      <w:lvlText w:val=""/>
      <w:lvlJc w:val="left"/>
    </w:lvl>
    <w:lvl w:ilvl="3" w:tplc="A7D87F42">
      <w:numFmt w:val="decimal"/>
      <w:lvlText w:val=""/>
      <w:lvlJc w:val="left"/>
    </w:lvl>
    <w:lvl w:ilvl="4" w:tplc="8BE2FEB2">
      <w:numFmt w:val="decimal"/>
      <w:lvlText w:val=""/>
      <w:lvlJc w:val="left"/>
    </w:lvl>
    <w:lvl w:ilvl="5" w:tplc="7B9CB186">
      <w:numFmt w:val="decimal"/>
      <w:lvlText w:val=""/>
      <w:lvlJc w:val="left"/>
    </w:lvl>
    <w:lvl w:ilvl="6" w:tplc="09B2445E">
      <w:numFmt w:val="decimal"/>
      <w:lvlText w:val=""/>
      <w:lvlJc w:val="left"/>
    </w:lvl>
    <w:lvl w:ilvl="7" w:tplc="552608E6">
      <w:numFmt w:val="decimal"/>
      <w:lvlText w:val=""/>
      <w:lvlJc w:val="left"/>
    </w:lvl>
    <w:lvl w:ilvl="8" w:tplc="B4E41424">
      <w:numFmt w:val="decimal"/>
      <w:lvlText w:val=""/>
      <w:lvlJc w:val="left"/>
    </w:lvl>
  </w:abstractNum>
  <w:num w:numId="1" w16cid:durableId="1832213277">
    <w:abstractNumId w:val="1"/>
    <w:lvlOverride w:ilvl="0">
      <w:startOverride w:val="1"/>
    </w:lvlOverride>
  </w:num>
  <w:num w:numId="2" w16cid:durableId="1162432359">
    <w:abstractNumId w:val="0"/>
    <w:lvlOverride w:ilvl="0">
      <w:startOverride w:val="1"/>
    </w:lvlOverride>
  </w:num>
  <w:num w:numId="3" w16cid:durableId="1837185047">
    <w:abstractNumId w:val="2"/>
    <w:lvlOverride w:ilvl="0">
      <w:startOverride w:val="1"/>
    </w:lvlOverride>
  </w:num>
  <w:num w:numId="4" w16cid:durableId="112357624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AB6"/>
    <w:rsid w:val="003F03AC"/>
    <w:rsid w:val="00477797"/>
    <w:rsid w:val="007D4048"/>
    <w:rsid w:val="00E3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AB108"/>
  <w15:docId w15:val="{28D586A8-27E6-4678-A434-8B637330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uiPriority w:val="9"/>
    <w:unhideWhenUsed/>
    <w:qFormat/>
    <w:pPr>
      <w:spacing w:before="240" w:after="80"/>
      <w:outlineLvl w:val="1"/>
    </w:pPr>
    <w:rPr>
      <w:b/>
      <w:bCs/>
      <w:color w:val="2E7D6B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777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797"/>
  </w:style>
  <w:style w:type="paragraph" w:styleId="Footer">
    <w:name w:val="footer"/>
    <w:basedOn w:val="Normal"/>
    <w:link w:val="FooterChar"/>
    <w:uiPriority w:val="99"/>
    <w:unhideWhenUsed/>
    <w:rsid w:val="004777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sktanzz.com/blog/from-seo-to-geo-ai-rewriting-discoverabil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sktanzz.com/blog/from-seo-to-geo-ai-rewriting-discovera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4632</Characters>
  <Application>Microsoft Office Word</Application>
  <DocSecurity>0</DocSecurity>
  <Lines>210</Lines>
  <Paragraphs>143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Mohamed Tanzeem</cp:lastModifiedBy>
  <cp:revision>2</cp:revision>
  <dcterms:created xsi:type="dcterms:W3CDTF">2026-09-24T11:32:00Z</dcterms:created>
  <dcterms:modified xsi:type="dcterms:W3CDTF">2026-09-27T11:59:00Z</dcterms:modified>
</cp:coreProperties>
</file>