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7E19" w14:textId="77777777" w:rsidR="0023320E" w:rsidRDefault="00000000">
      <w:pPr>
        <w:spacing w:after="80"/>
      </w:pPr>
      <w:r>
        <w:rPr>
          <w:b/>
          <w:bCs/>
          <w:color w:val="1F3864"/>
          <w:sz w:val="36"/>
          <w:szCs w:val="36"/>
        </w:rPr>
        <w:t>Five Questions Every Board Should Ask About AI</w:t>
      </w:r>
    </w:p>
    <w:p w14:paraId="2ECD7121" w14:textId="77777777" w:rsidR="0023320E" w:rsidRDefault="00000000">
      <w:pPr>
        <w:pBdr>
          <w:bottom w:val="single" w:sz="8" w:space="0" w:color="2E7D6B"/>
        </w:pBdr>
        <w:spacing w:after="200"/>
      </w:pPr>
      <w:r>
        <w:rPr>
          <w:i/>
          <w:iCs/>
          <w:color w:val="595959"/>
          <w:sz w:val="22"/>
          <w:szCs w:val="22"/>
        </w:rPr>
        <w:t>A non-technical oversight checklist for boards and executive teams, with space to record the answers and the actions that follow.</w:t>
      </w:r>
    </w:p>
    <w:p w14:paraId="1A79D5FC" w14:textId="77777777" w:rsidR="0023320E" w:rsidRDefault="00000000">
      <w:pPr>
        <w:pStyle w:val="Heading1"/>
        <w:keepNext/>
      </w:pPr>
      <w:r>
        <w:t>Before you start</w:t>
      </w:r>
    </w:p>
    <w:p w14:paraId="4F12D39A" w14:textId="77777777" w:rsidR="0023320E" w:rsidRDefault="00000000">
      <w:pPr>
        <w:pStyle w:val="Heading2"/>
        <w:keepNext/>
      </w:pPr>
      <w:r>
        <w:t>When this fits</w:t>
      </w:r>
    </w:p>
    <w:p w14:paraId="204C977C" w14:textId="77777777" w:rsidR="0023320E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>Board members, audit and risk committees, and executive teams who approve or oversee AI but are not technical specialists.</w:t>
      </w:r>
    </w:p>
    <w:p w14:paraId="355C3009" w14:textId="77777777" w:rsidR="0023320E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 xml:space="preserve">Setting the agenda for an AI governance </w:t>
      </w:r>
      <w:proofErr w:type="gramStart"/>
      <w:r>
        <w:rPr>
          <w:color w:val="222222"/>
        </w:rPr>
        <w:t>review, or</w:t>
      </w:r>
      <w:proofErr w:type="gramEnd"/>
      <w:r>
        <w:rPr>
          <w:color w:val="222222"/>
        </w:rPr>
        <w:t xml:space="preserve"> preparing management for questions they will be asked.</w:t>
      </w:r>
    </w:p>
    <w:p w14:paraId="2CABA7C1" w14:textId="77777777" w:rsidR="0023320E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>Any organisation using AI in decisions that affect customers, employees or the public, including through vendor products.</w:t>
      </w:r>
    </w:p>
    <w:p w14:paraId="504F72D3" w14:textId="77777777" w:rsidR="0023320E" w:rsidRDefault="00000000">
      <w:pPr>
        <w:pStyle w:val="Heading2"/>
        <w:keepNext/>
      </w:pPr>
      <w:r>
        <w:t>When it doesn't fit</w:t>
      </w:r>
    </w:p>
    <w:p w14:paraId="12F4EF15" w14:textId="77777777" w:rsidR="0023320E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>It is not a technical audit. It tests whether the organisation can answer for its AI, not whether the AI is well built.</w:t>
      </w:r>
    </w:p>
    <w:p w14:paraId="5984B7B8" w14:textId="77777777" w:rsidR="0023320E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>It is not legal advice. Where answers touch regulation, involve your legal and compliance teams.</w:t>
      </w:r>
    </w:p>
    <w:p w14:paraId="5388E56F" w14:textId="77777777" w:rsidR="0023320E" w:rsidRDefault="00000000">
      <w:pPr>
        <w:pStyle w:val="Heading2"/>
        <w:keepNext/>
      </w:pPr>
      <w:r>
        <w:t>How to use this document</w:t>
      </w:r>
    </w:p>
    <w:p w14:paraId="45D6BA20" w14:textId="77777777" w:rsidR="0023320E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>Before the meeting, share the five questions with the executives who will answer them.</w:t>
      </w:r>
    </w:p>
    <w:p w14:paraId="59AF3F8E" w14:textId="77777777" w:rsidR="0023320E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>In the meeting, record the answer to each question in the shaded box, then mark whether the answer was clear, partial or missing.</w:t>
      </w:r>
    </w:p>
    <w:p w14:paraId="332613F0" w14:textId="77777777" w:rsidR="0023320E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>Use the Q1 inventory table to capture the systems named. It becomes your AI register.</w:t>
      </w:r>
    </w:p>
    <w:p w14:paraId="56D7A07F" w14:textId="77777777" w:rsidR="0023320E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>Finish with the action table at the end: every partial or missing answer should leave the meeting with an owner and a date.</w:t>
      </w:r>
    </w:p>
    <w:p w14:paraId="29351ED3" w14:textId="77777777" w:rsidR="0023320E" w:rsidRDefault="0023320E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23320E" w14:paraId="5C9433B2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FFFBEA"/>
              <w:left w:val="single" w:sz="24" w:space="0" w:color="B08900"/>
              <w:bottom w:val="single" w:sz="4" w:space="0" w:color="FFFBEA"/>
              <w:right w:val="single" w:sz="4" w:space="0" w:color="FFFBEA"/>
            </w:tcBorders>
            <w:shd w:val="clear" w:color="auto" w:fill="FFFBEA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75EC53B3" w14:textId="77777777" w:rsidR="0023320E" w:rsidRDefault="00000000">
            <w:pPr>
              <w:spacing w:before="20" w:after="60" w:line="276" w:lineRule="auto"/>
            </w:pPr>
            <w:r>
              <w:rPr>
                <w:b/>
                <w:bCs/>
                <w:color w:val="B08900"/>
              </w:rPr>
              <w:t>Shaded boxes are for your answers</w:t>
            </w:r>
          </w:p>
          <w:p w14:paraId="0653EC12" w14:textId="77777777" w:rsidR="0023320E" w:rsidRDefault="00000000">
            <w:pPr>
              <w:spacing w:before="10" w:after="50" w:line="276" w:lineRule="auto"/>
            </w:pPr>
            <w:r>
              <w:rPr>
                <w:color w:val="222222"/>
                <w:sz w:val="20"/>
                <w:szCs w:val="20"/>
              </w:rPr>
              <w:t>Everything in a shaded box is yours to fill in. The rest is the framework, which you can edit or cut to suit your organisation.</w:t>
            </w:r>
          </w:p>
        </w:tc>
      </w:tr>
      <w:tr w:rsidR="0023320E" w14:paraId="234AF589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F2F8F6"/>
              <w:left w:val="single" w:sz="24" w:space="0" w:color="2E7D6B"/>
              <w:bottom w:val="single" w:sz="4" w:space="0" w:color="F2F8F6"/>
              <w:right w:val="single" w:sz="4" w:space="0" w:color="F2F8F6"/>
            </w:tcBorders>
            <w:shd w:val="clear" w:color="auto" w:fill="F2F8F6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3C90269B" w14:textId="77777777" w:rsidR="0023320E" w:rsidRDefault="00000000">
            <w:pPr>
              <w:spacing w:before="20" w:after="60" w:line="276" w:lineRule="auto"/>
            </w:pPr>
            <w:r>
              <w:rPr>
                <w:b/>
                <w:bCs/>
                <w:color w:val="2E7D6B"/>
              </w:rPr>
              <w:t>The principle behind the questions</w:t>
            </w:r>
          </w:p>
          <w:p w14:paraId="0125D437" w14:textId="77777777" w:rsidR="0023320E" w:rsidRDefault="00000000">
            <w:pPr>
              <w:spacing w:before="10" w:after="50" w:line="276" w:lineRule="auto"/>
            </w:pPr>
            <w:r>
              <w:rPr>
                <w:color w:val="222222"/>
                <w:sz w:val="20"/>
                <w:szCs w:val="20"/>
              </w:rPr>
              <w:t>These questions need no technical expertise, only the accountability to ask them and expect a clear answer. Accountability comes from the right questions, not deep expertise.</w:t>
            </w:r>
          </w:p>
        </w:tc>
      </w:tr>
    </w:tbl>
    <w:p w14:paraId="0DBA3B0D" w14:textId="77777777" w:rsidR="0023320E" w:rsidRDefault="00000000">
      <w:r>
        <w:br w:type="page"/>
      </w:r>
    </w:p>
    <w:p w14:paraId="3C781C21" w14:textId="77777777" w:rsidR="0023320E" w:rsidRDefault="00000000">
      <w:pPr>
        <w:pStyle w:val="Heading1"/>
        <w:keepNext/>
      </w:pPr>
      <w:r>
        <w:lastRenderedPageBreak/>
        <w:t>The five questions</w:t>
      </w:r>
    </w:p>
    <w:p w14:paraId="66DBFB3C" w14:textId="77777777" w:rsidR="0023320E" w:rsidRDefault="00000000">
      <w:pPr>
        <w:pStyle w:val="Heading2"/>
        <w:keepNext/>
      </w:pPr>
      <w:r>
        <w:t>Question 1: Accountability inventory</w:t>
      </w:r>
    </w:p>
    <w:p w14:paraId="20421BD8" w14:textId="77777777" w:rsidR="0023320E" w:rsidRDefault="00000000">
      <w:pPr>
        <w:keepNext/>
        <w:spacing w:before="60" w:after="80" w:line="276" w:lineRule="auto"/>
      </w:pPr>
      <w:r>
        <w:rPr>
          <w:b/>
          <w:bCs/>
          <w:color w:val="222222"/>
          <w:sz w:val="23"/>
          <w:szCs w:val="23"/>
        </w:rPr>
        <w:t>Which AI systems in our organisation are making or significantly influencing decisions that affect people?</w:t>
      </w:r>
    </w:p>
    <w:p w14:paraId="2332E84A" w14:textId="77777777" w:rsidR="0023320E" w:rsidRDefault="00000000">
      <w:pPr>
        <w:keepNext/>
        <w:spacing w:before="60" w:after="100" w:line="276" w:lineRule="auto"/>
      </w:pPr>
      <w:r>
        <w:rPr>
          <w:i/>
          <w:iCs/>
          <w:color w:val="595959"/>
        </w:rPr>
        <w:t>Includes employees, customers, and anyone who interacts with the organisation. Not having a complete inventory is itself a governance finding.</w:t>
      </w:r>
    </w:p>
    <w:p w14:paraId="730628E9" w14:textId="77777777" w:rsidR="0023320E" w:rsidRDefault="00000000">
      <w:pPr>
        <w:keepNext/>
        <w:spacing w:before="60" w:after="40" w:line="276" w:lineRule="auto"/>
      </w:pPr>
      <w:r>
        <w:rPr>
          <w:b/>
          <w:bCs/>
          <w:color w:val="222222"/>
          <w:sz w:val="20"/>
          <w:szCs w:val="20"/>
        </w:rPr>
        <w:t>A good answer includes:</w:t>
      </w:r>
    </w:p>
    <w:p w14:paraId="4E5C5E2B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 xml:space="preserve">A complete list, including vendor tools with AI features, </w:t>
      </w:r>
      <w:proofErr w:type="gramStart"/>
      <w:r>
        <w:rPr>
          <w:color w:val="222222"/>
        </w:rPr>
        <w:t>not only systems</w:t>
      </w:r>
      <w:proofErr w:type="gramEnd"/>
      <w:r>
        <w:rPr>
          <w:color w:val="222222"/>
        </w:rPr>
        <w:t xml:space="preserve"> built in-house.</w:t>
      </w:r>
    </w:p>
    <w:p w14:paraId="48956446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What each system decides or influences, and who it affects.</w:t>
      </w:r>
    </w:p>
    <w:p w14:paraId="2634A44D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Each system's risk tier, based on the consequence of it getting something wrong.</w:t>
      </w:r>
    </w:p>
    <w:p w14:paraId="4C8FF3C4" w14:textId="77777777" w:rsidR="0023320E" w:rsidRDefault="0023320E">
      <w:pPr>
        <w:keepNext/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23320E" w14:paraId="1CEEA7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877F38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Our answer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285917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04778701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A4E1BD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Who answered / evidence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74C35C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4C33A345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82D819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Status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A933C3" w14:textId="77777777" w:rsidR="0023320E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 Clear answer     ☐ Partial answer     ☐ No answer</w:t>
            </w:r>
          </w:p>
        </w:tc>
      </w:tr>
    </w:tbl>
    <w:p w14:paraId="740B6954" w14:textId="77777777" w:rsidR="0023320E" w:rsidRDefault="0023320E">
      <w:pPr>
        <w:spacing w:after="100"/>
      </w:pPr>
    </w:p>
    <w:p w14:paraId="74D49E7E" w14:textId="77777777" w:rsidR="0023320E" w:rsidRDefault="00000000">
      <w:pPr>
        <w:keepNext/>
        <w:spacing w:before="60" w:after="120" w:line="276" w:lineRule="auto"/>
      </w:pPr>
      <w:r>
        <w:rPr>
          <w:b/>
          <w:bCs/>
          <w:color w:val="2E7D6B"/>
        </w:rPr>
        <w:t>AI system inventory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1800"/>
        <w:gridCol w:w="1500"/>
        <w:gridCol w:w="1126"/>
      </w:tblGrid>
      <w:tr w:rsidR="0023320E" w14:paraId="61213B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D14608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AI system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7856EE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What it decides or influences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ABC0E1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Who it affects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13381B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Accountable owner</w:t>
            </w: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5C1868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Risk tier</w:t>
            </w:r>
          </w:p>
        </w:tc>
      </w:tr>
      <w:tr w:rsidR="0023320E" w14:paraId="5918BF3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EAEE8D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CE6B12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EE4ED5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530B2F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E0E0B2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39160A0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6D784E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AD0673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DD59DF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CD8FA8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0D2374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69C1E27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8CB107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700946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2090F5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65C844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C0BA8F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640E7EE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1A5D0D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70A9CA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2EA411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58F96B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653E29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0270329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26BC0F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094D03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DC4375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14B167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E6845A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251A9C8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5064D4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38DA6F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208E64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0389C3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C8EC36" w14:textId="77777777" w:rsidR="0023320E" w:rsidRDefault="0023320E">
            <w:pPr>
              <w:spacing w:before="20" w:after="20" w:line="276" w:lineRule="auto"/>
            </w:pPr>
          </w:p>
        </w:tc>
      </w:tr>
    </w:tbl>
    <w:p w14:paraId="08F39068" w14:textId="77777777" w:rsidR="0023320E" w:rsidRDefault="00000000">
      <w:pPr>
        <w:spacing w:before="60" w:after="120" w:line="276" w:lineRule="auto"/>
      </w:pPr>
      <w:r>
        <w:rPr>
          <w:i/>
          <w:iCs/>
          <w:color w:val="595959"/>
          <w:sz w:val="18"/>
          <w:szCs w:val="18"/>
        </w:rPr>
        <w:t>For tiering each system, the AI Risk Tiering Register on the same frameworks page does this in a spreadsheet.</w:t>
      </w:r>
    </w:p>
    <w:p w14:paraId="02F7A374" w14:textId="77777777" w:rsidR="0023320E" w:rsidRDefault="00000000">
      <w:pPr>
        <w:pStyle w:val="Heading2"/>
        <w:keepNext/>
      </w:pPr>
      <w:r>
        <w:lastRenderedPageBreak/>
        <w:t>Question 2: Named accountability</w:t>
      </w:r>
    </w:p>
    <w:p w14:paraId="7146390F" w14:textId="77777777" w:rsidR="0023320E" w:rsidRDefault="00000000">
      <w:pPr>
        <w:keepNext/>
        <w:spacing w:before="60" w:after="80" w:line="276" w:lineRule="auto"/>
      </w:pPr>
      <w:r>
        <w:rPr>
          <w:b/>
          <w:bCs/>
          <w:color w:val="222222"/>
          <w:sz w:val="23"/>
          <w:szCs w:val="23"/>
        </w:rPr>
        <w:t>For each of those systems, who is personally accountable for its performance and its outcomes?</w:t>
      </w:r>
    </w:p>
    <w:p w14:paraId="2E07DCD4" w14:textId="77777777" w:rsidR="0023320E" w:rsidRDefault="00000000">
      <w:pPr>
        <w:keepNext/>
        <w:spacing w:before="60" w:after="100" w:line="276" w:lineRule="auto"/>
      </w:pPr>
      <w:r>
        <w:rPr>
          <w:i/>
          <w:iCs/>
          <w:color w:val="595959"/>
        </w:rPr>
        <w:t>Not which team manages it, but who comes to the board if it causes harm, and who has the authority to make that right.</w:t>
      </w:r>
    </w:p>
    <w:p w14:paraId="7EAF7C77" w14:textId="77777777" w:rsidR="0023320E" w:rsidRDefault="00000000">
      <w:pPr>
        <w:keepNext/>
        <w:spacing w:before="60" w:after="40" w:line="276" w:lineRule="auto"/>
      </w:pPr>
      <w:r>
        <w:rPr>
          <w:b/>
          <w:bCs/>
          <w:color w:val="222222"/>
          <w:sz w:val="20"/>
          <w:szCs w:val="20"/>
        </w:rPr>
        <w:t>A good answer includes:</w:t>
      </w:r>
    </w:p>
    <w:p w14:paraId="2D46DE10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A named individual for every system, not a team or a vendor.</w:t>
      </w:r>
    </w:p>
    <w:p w14:paraId="12C1D6F8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proofErr w:type="gramStart"/>
      <w:r>
        <w:rPr>
          <w:color w:val="222222"/>
        </w:rPr>
        <w:t>Usually</w:t>
      </w:r>
      <w:proofErr w:type="gramEnd"/>
      <w:r>
        <w:rPr>
          <w:color w:val="222222"/>
        </w:rPr>
        <w:t xml:space="preserve"> the business owner of the function the system serves, since the business decision is the one with consequences.</w:t>
      </w:r>
    </w:p>
    <w:p w14:paraId="3160A2B0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Seniority that matches the system's risk tier.</w:t>
      </w:r>
    </w:p>
    <w:p w14:paraId="634E156C" w14:textId="77777777" w:rsidR="0023320E" w:rsidRDefault="0023320E">
      <w:pPr>
        <w:keepNext/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23320E" w14:paraId="2FBAF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98C81F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Our answer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4218B8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3CB02A14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3A0748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Who answered / evidence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36282D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19ACB74E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4B120A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Status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FFDC21" w14:textId="77777777" w:rsidR="0023320E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 Clear answer     ☐ Partial answer     ☐ No answer</w:t>
            </w:r>
          </w:p>
        </w:tc>
      </w:tr>
    </w:tbl>
    <w:p w14:paraId="1200F299" w14:textId="77777777" w:rsidR="0023320E" w:rsidRDefault="00000000">
      <w:pPr>
        <w:pStyle w:val="Heading2"/>
        <w:keepNext/>
      </w:pPr>
      <w:r>
        <w:t>Question 3: Testing and review cadence</w:t>
      </w:r>
    </w:p>
    <w:p w14:paraId="49678118" w14:textId="77777777" w:rsidR="0023320E" w:rsidRDefault="00000000">
      <w:pPr>
        <w:keepNext/>
        <w:spacing w:before="60" w:after="80" w:line="276" w:lineRule="auto"/>
      </w:pPr>
      <w:r>
        <w:rPr>
          <w:b/>
          <w:bCs/>
          <w:color w:val="222222"/>
          <w:sz w:val="23"/>
          <w:szCs w:val="23"/>
        </w:rPr>
        <w:t>What testing was done before deployment, and when was performance last reviewed?</w:t>
      </w:r>
    </w:p>
    <w:p w14:paraId="22D04153" w14:textId="77777777" w:rsidR="0023320E" w:rsidRDefault="00000000">
      <w:pPr>
        <w:keepNext/>
        <w:spacing w:before="60" w:after="100" w:line="276" w:lineRule="auto"/>
      </w:pPr>
      <w:r>
        <w:rPr>
          <w:i/>
          <w:iCs/>
          <w:color w:val="595959"/>
        </w:rPr>
        <w:t>The answer should include what failure modes were identified and what was done about them. Vendor performance metrics are not a substitute.</w:t>
      </w:r>
    </w:p>
    <w:p w14:paraId="2A66CB32" w14:textId="77777777" w:rsidR="0023320E" w:rsidRDefault="00000000">
      <w:pPr>
        <w:keepNext/>
        <w:spacing w:before="60" w:after="40" w:line="276" w:lineRule="auto"/>
      </w:pPr>
      <w:r>
        <w:rPr>
          <w:b/>
          <w:bCs/>
          <w:color w:val="222222"/>
          <w:sz w:val="20"/>
          <w:szCs w:val="20"/>
        </w:rPr>
        <w:t>A good answer includes:</w:t>
      </w:r>
    </w:p>
    <w:p w14:paraId="448DFFED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Documented evidence of what the system was tested on, before it went live.</w:t>
      </w:r>
    </w:p>
    <w:p w14:paraId="169FFADF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The failure modes found and how each was handled.</w:t>
      </w:r>
    </w:p>
    <w:p w14:paraId="1267F356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A date for the last performance review, and a defined review cycle.</w:t>
      </w:r>
    </w:p>
    <w:p w14:paraId="38EEF82B" w14:textId="77777777" w:rsidR="0023320E" w:rsidRDefault="0023320E">
      <w:pPr>
        <w:keepNext/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23320E" w14:paraId="7AF1E7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B35FDD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Our answer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717DBE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45CA6F80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555340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Who answered / evidence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677A45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5869E59E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245174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Status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557B59" w14:textId="77777777" w:rsidR="0023320E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 Clear answer     ☐ Partial answer     ☐ No answer</w:t>
            </w:r>
          </w:p>
        </w:tc>
      </w:tr>
    </w:tbl>
    <w:p w14:paraId="719AB889" w14:textId="77777777" w:rsidR="0023320E" w:rsidRDefault="00000000">
      <w:pPr>
        <w:pStyle w:val="Heading2"/>
        <w:keepNext/>
      </w:pPr>
      <w:r>
        <w:lastRenderedPageBreak/>
        <w:t>Question 4: Data privacy compliance</w:t>
      </w:r>
    </w:p>
    <w:p w14:paraId="57A64D50" w14:textId="77777777" w:rsidR="0023320E" w:rsidRDefault="00000000">
      <w:pPr>
        <w:keepNext/>
        <w:spacing w:before="60" w:after="80" w:line="276" w:lineRule="auto"/>
      </w:pPr>
      <w:r>
        <w:rPr>
          <w:b/>
          <w:bCs/>
          <w:color w:val="222222"/>
          <w:sz w:val="23"/>
          <w:szCs w:val="23"/>
        </w:rPr>
        <w:t>How does each AI system handle personal data, and has this been reviewed against applicable data protection law?</w:t>
      </w:r>
    </w:p>
    <w:p w14:paraId="21F0E57C" w14:textId="77777777" w:rsidR="0023320E" w:rsidRDefault="00000000">
      <w:pPr>
        <w:keepNext/>
        <w:spacing w:before="60" w:after="100" w:line="276" w:lineRule="auto"/>
      </w:pPr>
      <w:r>
        <w:rPr>
          <w:i/>
          <w:iCs/>
          <w:color w:val="595959"/>
        </w:rPr>
        <w:t>In a region with active and evolving data protection regulation, this should have a documented answer for any AI system processing customer or employee data.</w:t>
      </w:r>
    </w:p>
    <w:p w14:paraId="31A07D58" w14:textId="77777777" w:rsidR="0023320E" w:rsidRDefault="00000000">
      <w:pPr>
        <w:keepNext/>
        <w:spacing w:before="60" w:after="40" w:line="276" w:lineRule="auto"/>
      </w:pPr>
      <w:r>
        <w:rPr>
          <w:b/>
          <w:bCs/>
          <w:color w:val="222222"/>
          <w:sz w:val="20"/>
          <w:szCs w:val="20"/>
        </w:rPr>
        <w:t>A good answer includes:</w:t>
      </w:r>
    </w:p>
    <w:p w14:paraId="74F574C1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A documented legal basis for each system that processes personal data.</w:t>
      </w:r>
    </w:p>
    <w:p w14:paraId="078CFD83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A review against the laws that apply to you, such as UAE PDPL, Saudi PDPL, or DIFC and ADGM rules.</w:t>
      </w:r>
    </w:p>
    <w:p w14:paraId="46E6458F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A process for handling data subject requests that involve AI decisions.</w:t>
      </w:r>
    </w:p>
    <w:p w14:paraId="0B0756EB" w14:textId="77777777" w:rsidR="0023320E" w:rsidRDefault="0023320E">
      <w:pPr>
        <w:keepNext/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23320E" w14:paraId="1EB9F2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9E324A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Our answer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FC0E35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4B9A101C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980963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Who answered / evidence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ACF75B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4F23A793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68E8E5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Status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BB9A86" w14:textId="77777777" w:rsidR="0023320E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 Clear answer     ☐ Partial answer     ☐ No answer</w:t>
            </w:r>
          </w:p>
        </w:tc>
      </w:tr>
    </w:tbl>
    <w:p w14:paraId="25E08247" w14:textId="77777777" w:rsidR="0023320E" w:rsidRDefault="00000000">
      <w:pPr>
        <w:pStyle w:val="Heading2"/>
        <w:keepNext/>
      </w:pPr>
      <w:r>
        <w:t>Question 5: Incident response readiness</w:t>
      </w:r>
    </w:p>
    <w:p w14:paraId="30F2A966" w14:textId="77777777" w:rsidR="0023320E" w:rsidRDefault="00000000">
      <w:pPr>
        <w:keepNext/>
        <w:spacing w:before="60" w:after="80" w:line="276" w:lineRule="auto"/>
      </w:pPr>
      <w:r>
        <w:rPr>
          <w:b/>
          <w:bCs/>
          <w:color w:val="222222"/>
          <w:sz w:val="23"/>
          <w:szCs w:val="23"/>
        </w:rPr>
        <w:t>What is our plan if one of our AI systems causes significant harm, financial, reputational, or to an individual?</w:t>
      </w:r>
    </w:p>
    <w:p w14:paraId="68596C18" w14:textId="77777777" w:rsidR="0023320E" w:rsidRDefault="00000000">
      <w:pPr>
        <w:keepNext/>
        <w:spacing w:before="60" w:after="100" w:line="276" w:lineRule="auto"/>
      </w:pPr>
      <w:r>
        <w:rPr>
          <w:i/>
          <w:iCs/>
          <w:color w:val="595959"/>
        </w:rPr>
        <w:t>The incident response question is almost never asked before an incident. Organisations with a clear answer recover faster and with less exposure.</w:t>
      </w:r>
    </w:p>
    <w:p w14:paraId="4994BDD8" w14:textId="77777777" w:rsidR="0023320E" w:rsidRDefault="00000000">
      <w:pPr>
        <w:keepNext/>
        <w:spacing w:before="60" w:after="40" w:line="276" w:lineRule="auto"/>
      </w:pPr>
      <w:r>
        <w:rPr>
          <w:b/>
          <w:bCs/>
          <w:color w:val="222222"/>
          <w:sz w:val="20"/>
          <w:szCs w:val="20"/>
        </w:rPr>
        <w:t>A good answer includes:</w:t>
      </w:r>
    </w:p>
    <w:p w14:paraId="6A43DB3C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Who is told, how quickly, and who can switch the system off or override it.</w:t>
      </w:r>
    </w:p>
    <w:p w14:paraId="483E8FD9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How affected people are identified and put right.</w:t>
      </w:r>
    </w:p>
    <w:p w14:paraId="232145C2" w14:textId="77777777" w:rsidR="0023320E" w:rsidRDefault="00000000">
      <w:pPr>
        <w:pStyle w:val="ListParagraph"/>
        <w:keepNext/>
        <w:numPr>
          <w:ilvl w:val="0"/>
          <w:numId w:val="2"/>
        </w:numPr>
        <w:spacing w:before="30" w:after="60"/>
      </w:pPr>
      <w:r>
        <w:rPr>
          <w:color w:val="222222"/>
        </w:rPr>
        <w:t>How the incident feeds back into testing and governance.</w:t>
      </w:r>
    </w:p>
    <w:p w14:paraId="4E7DF9B8" w14:textId="77777777" w:rsidR="0023320E" w:rsidRDefault="0023320E">
      <w:pPr>
        <w:keepNext/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23320E" w14:paraId="43FE6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E1E44E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Our answer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0063B8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47238DBE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93531E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Who answered / evidence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E8697C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7F0FC667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0187BE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Status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C15611" w14:textId="77777777" w:rsidR="0023320E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 Clear answer     ☐ Partial answer     ☐ No answer</w:t>
            </w:r>
          </w:p>
        </w:tc>
      </w:tr>
    </w:tbl>
    <w:p w14:paraId="1B3B63C4" w14:textId="77777777" w:rsidR="0023320E" w:rsidRDefault="00000000">
      <w:r>
        <w:br w:type="page"/>
      </w:r>
    </w:p>
    <w:p w14:paraId="506F23E7" w14:textId="77777777" w:rsidR="0023320E" w:rsidRDefault="00000000">
      <w:pPr>
        <w:pStyle w:val="Heading1"/>
        <w:keepNext/>
      </w:pPr>
      <w:r>
        <w:lastRenderedPageBreak/>
        <w:t>Meeting record and actions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23320E" w14:paraId="4CA802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C13C9E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Date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3F6239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344D104C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86AAE6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Attended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572C59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5390ED08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7715C5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Next review date</w:t>
            </w:r>
          </w:p>
        </w:tc>
        <w:tc>
          <w:tcPr>
            <w:tcW w:w="6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8AD817" w14:textId="77777777" w:rsidR="0023320E" w:rsidRDefault="0023320E">
            <w:pPr>
              <w:spacing w:before="20" w:after="20" w:line="276" w:lineRule="auto"/>
            </w:pPr>
          </w:p>
        </w:tc>
      </w:tr>
    </w:tbl>
    <w:p w14:paraId="79E21D5A" w14:textId="77777777" w:rsidR="0023320E" w:rsidRDefault="0023320E">
      <w:pPr>
        <w:spacing w:after="1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700"/>
        <w:gridCol w:w="1900"/>
        <w:gridCol w:w="1300"/>
        <w:gridCol w:w="1226"/>
      </w:tblGrid>
      <w:tr w:rsidR="0023320E" w14:paraId="5948D58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8CF08A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Q</w:t>
            </w:r>
          </w:p>
        </w:tc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F4DF3C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Action needed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24D971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Owner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B672F5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Due</w:t>
            </w:r>
          </w:p>
        </w:tc>
        <w:tc>
          <w:tcPr>
            <w:tcW w:w="1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64EF9B" w14:textId="77777777" w:rsidR="0023320E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Done</w:t>
            </w:r>
          </w:p>
        </w:tc>
      </w:tr>
      <w:tr w:rsidR="0023320E" w14:paraId="027216A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34ECDE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6FE368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73CFB1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F39B02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8E702B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2FCF6D4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DC2097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DB40D6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532596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D5CF26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78AE9D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0FCB6A8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A088D3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ADD16F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484D71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CFB1C9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E420CF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077145F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C347AE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A18CA2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9CD758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FDF472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976E59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75DB45A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9670CC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7207F1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A78D7A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EB74DB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EEF936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5613A63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0B60D1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8E33A0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5F6B26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9E6B78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8DAC32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5425854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DCAB0E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9B0EEE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9887F1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A40D55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A03532" w14:textId="77777777" w:rsidR="0023320E" w:rsidRDefault="0023320E">
            <w:pPr>
              <w:spacing w:before="20" w:after="20" w:line="276" w:lineRule="auto"/>
            </w:pPr>
          </w:p>
        </w:tc>
      </w:tr>
      <w:tr w:rsidR="0023320E" w14:paraId="470360B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778F0C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B7A26B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DE9B4B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F85D78" w14:textId="77777777" w:rsidR="0023320E" w:rsidRDefault="0023320E">
            <w:pPr>
              <w:spacing w:before="20" w:after="20" w:line="276" w:lineRule="auto"/>
            </w:pPr>
          </w:p>
        </w:tc>
        <w:tc>
          <w:tcPr>
            <w:tcW w:w="1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269A89" w14:textId="77777777" w:rsidR="0023320E" w:rsidRDefault="0023320E">
            <w:pPr>
              <w:spacing w:before="20" w:after="20" w:line="276" w:lineRule="auto"/>
            </w:pPr>
          </w:p>
        </w:tc>
      </w:tr>
    </w:tbl>
    <w:p w14:paraId="67A262B6" w14:textId="77777777" w:rsidR="0023320E" w:rsidRDefault="0023320E">
      <w:pPr>
        <w:spacing w:after="120"/>
      </w:pPr>
    </w:p>
    <w:p w14:paraId="5BB1C139" w14:textId="77777777" w:rsidR="0023320E" w:rsidRDefault="00000000">
      <w:pPr>
        <w:spacing w:before="60" w:after="120" w:line="276" w:lineRule="auto"/>
      </w:pPr>
      <w:r>
        <w:rPr>
          <w:i/>
          <w:iCs/>
          <w:color w:val="595959"/>
          <w:sz w:val="19"/>
          <w:szCs w:val="19"/>
        </w:rPr>
        <w:t>Repeat the review at least once a year, and whenever a new AI system is approved that affects people.</w:t>
      </w:r>
    </w:p>
    <w:p w14:paraId="4D4E9121" w14:textId="77777777" w:rsidR="0023320E" w:rsidRDefault="0023320E">
      <w:pPr>
        <w:spacing w:after="200"/>
      </w:pPr>
    </w:p>
    <w:p w14:paraId="5A228EA1" w14:textId="77777777" w:rsidR="0023320E" w:rsidRDefault="00000000">
      <w:pPr>
        <w:spacing w:before="60" w:after="40" w:line="276" w:lineRule="auto"/>
      </w:pPr>
      <w:r>
        <w:rPr>
          <w:b/>
          <w:bCs/>
          <w:color w:val="1F3864"/>
        </w:rPr>
        <w:t>Source</w:t>
      </w:r>
    </w:p>
    <w:p w14:paraId="7AC6A90D" w14:textId="77777777" w:rsidR="0023320E" w:rsidRDefault="00000000">
      <w:pPr>
        <w:spacing w:after="40"/>
      </w:pPr>
      <w:hyperlink r:id="rId7" w:history="1">
        <w:r>
          <w:rPr>
            <w:color w:val="0563C1"/>
            <w:sz w:val="20"/>
            <w:szCs w:val="20"/>
            <w:u w:val="single"/>
          </w:rPr>
          <w:t>AI Governance and Risk: What Every Business Leader Needs to Know</w:t>
        </w:r>
      </w:hyperlink>
      <w:r>
        <w:rPr>
          <w:color w:val="595959"/>
          <w:sz w:val="17"/>
          <w:szCs w:val="17"/>
        </w:rPr>
        <w:t xml:space="preserve">  https://asktanzz.com/blog/ai-governance-and-risk</w:t>
      </w:r>
    </w:p>
    <w:p w14:paraId="32504D83" w14:textId="77777777" w:rsidR="0023320E" w:rsidRDefault="00000000">
      <w:pPr>
        <w:spacing w:before="60" w:after="120" w:line="276" w:lineRule="auto"/>
      </w:pPr>
      <w:r>
        <w:rPr>
          <w:i/>
          <w:iCs/>
          <w:color w:val="595959"/>
          <w:sz w:val="17"/>
          <w:szCs w:val="17"/>
        </w:rPr>
        <w:t>Framework from the AskTanzz.com blog series on data and AI.</w:t>
      </w:r>
    </w:p>
    <w:sectPr w:rsidR="0023320E">
      <w:footerReference w:type="default" r:id="rId8"/>
      <w:pgSz w:w="11906" w:h="16838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30A25" w14:textId="77777777" w:rsidR="002371DE" w:rsidRDefault="002371DE">
      <w:r>
        <w:separator/>
      </w:r>
    </w:p>
  </w:endnote>
  <w:endnote w:type="continuationSeparator" w:id="0">
    <w:p w14:paraId="55551223" w14:textId="77777777" w:rsidR="002371DE" w:rsidRDefault="00237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63A77" w14:textId="1DB191CA" w:rsidR="0023320E" w:rsidRDefault="00000000">
    <w:pPr>
      <w:pBdr>
        <w:top w:val="single" w:sz="4" w:space="0" w:color="DDDDDD"/>
      </w:pBdr>
      <w:tabs>
        <w:tab w:val="right" w:pos="9026"/>
      </w:tabs>
      <w:spacing w:before="120"/>
    </w:pPr>
    <w:r>
      <w:rPr>
        <w:i/>
        <w:iCs/>
        <w:color w:val="595959"/>
        <w:sz w:val="16"/>
        <w:szCs w:val="16"/>
      </w:rPr>
      <w:t xml:space="preserve">Source: </w:t>
    </w:r>
    <w:hyperlink r:id="rId1" w:history="1">
      <w:r>
        <w:rPr>
          <w:i/>
          <w:iCs/>
          <w:color w:val="0563C1"/>
          <w:sz w:val="16"/>
          <w:szCs w:val="16"/>
          <w:u w:val="single"/>
        </w:rPr>
        <w:t>AI Governance and Risk: What Every Business Leader Needs to Know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5AF08" w14:textId="77777777" w:rsidR="002371DE" w:rsidRDefault="002371DE">
      <w:r>
        <w:separator/>
      </w:r>
    </w:p>
  </w:footnote>
  <w:footnote w:type="continuationSeparator" w:id="0">
    <w:p w14:paraId="4AF5E219" w14:textId="77777777" w:rsidR="002371DE" w:rsidRDefault="00237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4F5B"/>
    <w:multiLevelType w:val="hybridMultilevel"/>
    <w:tmpl w:val="14C4FBD2"/>
    <w:lvl w:ilvl="0" w:tplc="3EF23754">
      <w:start w:val="1"/>
      <w:numFmt w:val="bullet"/>
      <w:lvlText w:val="•"/>
      <w:lvlJc w:val="left"/>
      <w:pPr>
        <w:ind w:left="540" w:hanging="270"/>
      </w:pPr>
    </w:lvl>
    <w:lvl w:ilvl="1" w:tplc="DA06CD00">
      <w:start w:val="1"/>
      <w:numFmt w:val="bullet"/>
      <w:lvlText w:val="–"/>
      <w:lvlJc w:val="left"/>
      <w:pPr>
        <w:ind w:left="1000" w:hanging="270"/>
      </w:pPr>
    </w:lvl>
    <w:lvl w:ilvl="2" w:tplc="1DBE7024">
      <w:numFmt w:val="decimal"/>
      <w:lvlText w:val=""/>
      <w:lvlJc w:val="left"/>
    </w:lvl>
    <w:lvl w:ilvl="3" w:tplc="75EAF934">
      <w:numFmt w:val="decimal"/>
      <w:lvlText w:val=""/>
      <w:lvlJc w:val="left"/>
    </w:lvl>
    <w:lvl w:ilvl="4" w:tplc="0128B45C">
      <w:numFmt w:val="decimal"/>
      <w:lvlText w:val=""/>
      <w:lvlJc w:val="left"/>
    </w:lvl>
    <w:lvl w:ilvl="5" w:tplc="AAAAA894">
      <w:numFmt w:val="decimal"/>
      <w:lvlText w:val=""/>
      <w:lvlJc w:val="left"/>
    </w:lvl>
    <w:lvl w:ilvl="6" w:tplc="B002EC52">
      <w:numFmt w:val="decimal"/>
      <w:lvlText w:val=""/>
      <w:lvlJc w:val="left"/>
    </w:lvl>
    <w:lvl w:ilvl="7" w:tplc="9BAEC8A0">
      <w:numFmt w:val="decimal"/>
      <w:lvlText w:val=""/>
      <w:lvlJc w:val="left"/>
    </w:lvl>
    <w:lvl w:ilvl="8" w:tplc="3F9EEB78">
      <w:numFmt w:val="decimal"/>
      <w:lvlText w:val=""/>
      <w:lvlJc w:val="left"/>
    </w:lvl>
  </w:abstractNum>
  <w:abstractNum w:abstractNumId="1" w15:restartNumberingAfterBreak="0">
    <w:nsid w:val="138A4DB3"/>
    <w:multiLevelType w:val="hybridMultilevel"/>
    <w:tmpl w:val="03C4DF06"/>
    <w:lvl w:ilvl="0" w:tplc="A1140B14">
      <w:start w:val="1"/>
      <w:numFmt w:val="bullet"/>
      <w:lvlText w:val="●"/>
      <w:lvlJc w:val="left"/>
      <w:pPr>
        <w:ind w:left="720" w:hanging="360"/>
      </w:pPr>
    </w:lvl>
    <w:lvl w:ilvl="1" w:tplc="6F8232CA">
      <w:start w:val="1"/>
      <w:numFmt w:val="bullet"/>
      <w:lvlText w:val="○"/>
      <w:lvlJc w:val="left"/>
      <w:pPr>
        <w:ind w:left="1440" w:hanging="360"/>
      </w:pPr>
    </w:lvl>
    <w:lvl w:ilvl="2" w:tplc="C4CA08D0">
      <w:start w:val="1"/>
      <w:numFmt w:val="bullet"/>
      <w:lvlText w:val="■"/>
      <w:lvlJc w:val="left"/>
      <w:pPr>
        <w:ind w:left="2160" w:hanging="360"/>
      </w:pPr>
    </w:lvl>
    <w:lvl w:ilvl="3" w:tplc="8FDC9458">
      <w:start w:val="1"/>
      <w:numFmt w:val="bullet"/>
      <w:lvlText w:val="●"/>
      <w:lvlJc w:val="left"/>
      <w:pPr>
        <w:ind w:left="2880" w:hanging="360"/>
      </w:pPr>
    </w:lvl>
    <w:lvl w:ilvl="4" w:tplc="7C98368C">
      <w:start w:val="1"/>
      <w:numFmt w:val="bullet"/>
      <w:lvlText w:val="○"/>
      <w:lvlJc w:val="left"/>
      <w:pPr>
        <w:ind w:left="3600" w:hanging="360"/>
      </w:pPr>
    </w:lvl>
    <w:lvl w:ilvl="5" w:tplc="0AF24092">
      <w:start w:val="1"/>
      <w:numFmt w:val="bullet"/>
      <w:lvlText w:val="■"/>
      <w:lvlJc w:val="left"/>
      <w:pPr>
        <w:ind w:left="4320" w:hanging="360"/>
      </w:pPr>
    </w:lvl>
    <w:lvl w:ilvl="6" w:tplc="B4FE0F9A">
      <w:start w:val="1"/>
      <w:numFmt w:val="bullet"/>
      <w:lvlText w:val="●"/>
      <w:lvlJc w:val="left"/>
      <w:pPr>
        <w:ind w:left="5040" w:hanging="360"/>
      </w:pPr>
    </w:lvl>
    <w:lvl w:ilvl="7" w:tplc="D646FD74">
      <w:start w:val="1"/>
      <w:numFmt w:val="bullet"/>
      <w:lvlText w:val="●"/>
      <w:lvlJc w:val="left"/>
      <w:pPr>
        <w:ind w:left="5760" w:hanging="360"/>
      </w:pPr>
    </w:lvl>
    <w:lvl w:ilvl="8" w:tplc="E8E88BA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2E468C1"/>
    <w:multiLevelType w:val="hybridMultilevel"/>
    <w:tmpl w:val="0040FAFE"/>
    <w:lvl w:ilvl="0" w:tplc="92068EBC">
      <w:start w:val="1"/>
      <w:numFmt w:val="decimal"/>
      <w:lvlText w:val="%1."/>
      <w:lvlJc w:val="left"/>
      <w:pPr>
        <w:ind w:left="540" w:hanging="320"/>
      </w:pPr>
    </w:lvl>
    <w:lvl w:ilvl="1" w:tplc="5616E272">
      <w:numFmt w:val="decimal"/>
      <w:lvlText w:val=""/>
      <w:lvlJc w:val="left"/>
    </w:lvl>
    <w:lvl w:ilvl="2" w:tplc="F1D6484A">
      <w:numFmt w:val="decimal"/>
      <w:lvlText w:val=""/>
      <w:lvlJc w:val="left"/>
    </w:lvl>
    <w:lvl w:ilvl="3" w:tplc="8B26B9E2">
      <w:numFmt w:val="decimal"/>
      <w:lvlText w:val=""/>
      <w:lvlJc w:val="left"/>
    </w:lvl>
    <w:lvl w:ilvl="4" w:tplc="C3C02DBE">
      <w:numFmt w:val="decimal"/>
      <w:lvlText w:val=""/>
      <w:lvlJc w:val="left"/>
    </w:lvl>
    <w:lvl w:ilvl="5" w:tplc="49C45646">
      <w:numFmt w:val="decimal"/>
      <w:lvlText w:val=""/>
      <w:lvlJc w:val="left"/>
    </w:lvl>
    <w:lvl w:ilvl="6" w:tplc="1424165A">
      <w:numFmt w:val="decimal"/>
      <w:lvlText w:val=""/>
      <w:lvlJc w:val="left"/>
    </w:lvl>
    <w:lvl w:ilvl="7" w:tplc="FAA069A4">
      <w:numFmt w:val="decimal"/>
      <w:lvlText w:val=""/>
      <w:lvlJc w:val="left"/>
    </w:lvl>
    <w:lvl w:ilvl="8" w:tplc="456CB2B6">
      <w:numFmt w:val="decimal"/>
      <w:lvlText w:val=""/>
      <w:lvlJc w:val="left"/>
    </w:lvl>
  </w:abstractNum>
  <w:abstractNum w:abstractNumId="3" w15:restartNumberingAfterBreak="0">
    <w:nsid w:val="47C9287A"/>
    <w:multiLevelType w:val="hybridMultilevel"/>
    <w:tmpl w:val="2152A44A"/>
    <w:lvl w:ilvl="0" w:tplc="2DB843E0">
      <w:start w:val="1"/>
      <w:numFmt w:val="decimal"/>
      <w:lvlText w:val="%1."/>
      <w:lvlJc w:val="left"/>
      <w:pPr>
        <w:ind w:left="540" w:hanging="320"/>
      </w:pPr>
    </w:lvl>
    <w:lvl w:ilvl="1" w:tplc="44B8DD34">
      <w:numFmt w:val="decimal"/>
      <w:lvlText w:val=""/>
      <w:lvlJc w:val="left"/>
    </w:lvl>
    <w:lvl w:ilvl="2" w:tplc="D60411DC">
      <w:numFmt w:val="decimal"/>
      <w:lvlText w:val=""/>
      <w:lvlJc w:val="left"/>
    </w:lvl>
    <w:lvl w:ilvl="3" w:tplc="81309316">
      <w:numFmt w:val="decimal"/>
      <w:lvlText w:val=""/>
      <w:lvlJc w:val="left"/>
    </w:lvl>
    <w:lvl w:ilvl="4" w:tplc="2AF8F680">
      <w:numFmt w:val="decimal"/>
      <w:lvlText w:val=""/>
      <w:lvlJc w:val="left"/>
    </w:lvl>
    <w:lvl w:ilvl="5" w:tplc="2BFE2A8A">
      <w:numFmt w:val="decimal"/>
      <w:lvlText w:val=""/>
      <w:lvlJc w:val="left"/>
    </w:lvl>
    <w:lvl w:ilvl="6" w:tplc="436ACD30">
      <w:numFmt w:val="decimal"/>
      <w:lvlText w:val=""/>
      <w:lvlJc w:val="left"/>
    </w:lvl>
    <w:lvl w:ilvl="7" w:tplc="3056DD68">
      <w:numFmt w:val="decimal"/>
      <w:lvlText w:val=""/>
      <w:lvlJc w:val="left"/>
    </w:lvl>
    <w:lvl w:ilvl="8" w:tplc="772071E8">
      <w:numFmt w:val="decimal"/>
      <w:lvlText w:val=""/>
      <w:lvlJc w:val="left"/>
    </w:lvl>
  </w:abstractNum>
  <w:num w:numId="1" w16cid:durableId="1305621000">
    <w:abstractNumId w:val="1"/>
    <w:lvlOverride w:ilvl="0">
      <w:startOverride w:val="1"/>
    </w:lvlOverride>
  </w:num>
  <w:num w:numId="2" w16cid:durableId="1940066270">
    <w:abstractNumId w:val="0"/>
    <w:lvlOverride w:ilvl="0">
      <w:startOverride w:val="1"/>
    </w:lvlOverride>
  </w:num>
  <w:num w:numId="3" w16cid:durableId="143859839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0E"/>
    <w:rsid w:val="0023320E"/>
    <w:rsid w:val="002371DE"/>
    <w:rsid w:val="003F03AC"/>
    <w:rsid w:val="00F3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60B9C"/>
  <w15:docId w15:val="{28D586A8-27E6-4678-A434-8B637330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20"/>
      <w:outlineLvl w:val="0"/>
    </w:pPr>
    <w:rPr>
      <w:b/>
      <w:bCs/>
      <w:color w:val="1F3864"/>
      <w:sz w:val="30"/>
      <w:szCs w:val="30"/>
    </w:rPr>
  </w:style>
  <w:style w:type="paragraph" w:styleId="Heading2">
    <w:name w:val="heading 2"/>
    <w:uiPriority w:val="9"/>
    <w:unhideWhenUsed/>
    <w:qFormat/>
    <w:pPr>
      <w:spacing w:before="240" w:after="80"/>
      <w:outlineLvl w:val="1"/>
    </w:pPr>
    <w:rPr>
      <w:b/>
      <w:bCs/>
      <w:color w:val="2E7D6B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2E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EA6"/>
  </w:style>
  <w:style w:type="paragraph" w:styleId="Footer">
    <w:name w:val="footer"/>
    <w:basedOn w:val="Normal"/>
    <w:link w:val="FooterChar"/>
    <w:uiPriority w:val="99"/>
    <w:unhideWhenUsed/>
    <w:rsid w:val="00F32E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sktanzz.com/blog/ai-governance-and-ri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sktanzz.com/blog/ai-governance-and-ri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959</Words>
  <Characters>4532</Characters>
  <Application>Microsoft Office Word</Application>
  <DocSecurity>0</DocSecurity>
  <Lines>206</Lines>
  <Paragraphs>140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Mohamed Tanzeem</cp:lastModifiedBy>
  <cp:revision>2</cp:revision>
  <dcterms:created xsi:type="dcterms:W3CDTF">2026-09-24T11:32:00Z</dcterms:created>
  <dcterms:modified xsi:type="dcterms:W3CDTF">2026-09-27T12:00:00Z</dcterms:modified>
</cp:coreProperties>
</file>