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M - PROPERTY EVALUATION SHEET</w:t>
        <w:br/>
      </w:r>
    </w:p>
    <w:p/>
    <w:p>
      <w:r>
        <w:br w:type="page"/>
      </w:r>
    </w:p>
    <w:p>
      <w:pPr>
        <w:pStyle w:val="Heading1"/>
      </w:pPr>
      <w:r>
        <w:t>EXHIBIT M - PROPERTY EVALUATION SHEET</w:t>
      </w:r>
    </w:p>
    <w:p>
      <w:r>
        <w:t>This Exhibit M supports PRG LandTech operating workflow by capturing underwriting and transaction evaluation factors.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Lead Source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Seller Motivation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County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State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APN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Acreage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Asking Price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Contract Price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Estimated Market Value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Target Resale Price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Estimated Assignment Fee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Confidence Level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</w:tbl>
    <w:p/>
    <w:p>
      <w:pPr>
        <w:pStyle w:val="Heading2"/>
      </w:pPr>
      <w:r>
        <w:t>Evaluation Notes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Risk Flags</w:t>
      </w:r>
    </w:p>
    <w:p>
      <w:r>
        <w:t>☐ Access uncertain</w:t>
      </w:r>
    </w:p>
    <w:p>
      <w:r>
        <w:t>☐ Title issue</w:t>
      </w:r>
    </w:p>
    <w:p>
      <w:r>
        <w:t>☐ Probate/heirs issue</w:t>
      </w:r>
    </w:p>
    <w:p>
      <w:r>
        <w:t>☐ Floodplain/wetlands</w:t>
      </w:r>
    </w:p>
    <w:p>
      <w:r>
        <w:t>☐ No utilities</w:t>
      </w:r>
    </w:p>
    <w:p>
      <w:r>
        <w:t>☐ Zoning conflict</w:t>
      </w:r>
    </w:p>
    <w:p>
      <w:r>
        <w:t>☐ High taxes/assessments</w:t>
      </w:r>
    </w:p>
    <w:p>
      <w:r>
        <w:t>☐ Low buyer demand</w:t>
      </w:r>
    </w:p>
    <w:p>
      <w:r>
        <w:t>☐ Pricing uncertainty</w:t>
      </w:r>
    </w:p>
    <w:p>
      <w:r>
        <w:t>☐ Other: ______________________________</w:t>
      </w:r>
    </w:p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