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45078"/>
          <w:sz w:val="20"/>
        </w:rPr>
        <w:t>PRG LANDTECH MEMBER OPERATIONS LIBRARY</w:t>
        <w:br/>
      </w:r>
      <w:r>
        <w:rPr>
          <w:b/>
          <w:sz w:val="36"/>
        </w:rPr>
        <w:t>County Research Procedures</w:t>
      </w:r>
      <w:r>
        <w:rPr>
          <w:i/>
          <w:sz w:val="20"/>
        </w:rPr>
        <w:br/>
        <w:t>Assessor, GIS, tax, recorder, and public record verification workflow</w:t>
      </w:r>
    </w:p>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center"/>
            <w:shd w:fill="EAF2F8"/>
          </w:tcPr>
          <w:p>
            <w:r/>
            <w:r>
              <w:rPr>
                <w:b/>
                <w:sz w:val="18"/>
              </w:rPr>
              <w:t>Owner</w:t>
            </w:r>
          </w:p>
        </w:tc>
        <w:tc>
          <w:tcPr>
            <w:tcW w:type="dxa" w:w="2556"/>
            <w:vAlign w:val="center"/>
          </w:tcPr>
          <w:p>
            <w:r/>
            <w:r>
              <w:rPr>
                <w:b w:val="0"/>
                <w:sz w:val="18"/>
              </w:rPr>
              <w:t>Research VA / Acquisition Analyst</w:t>
            </w:r>
          </w:p>
        </w:tc>
        <w:tc>
          <w:tcPr>
            <w:tcW w:type="dxa" w:w="2556"/>
            <w:vAlign w:val="center"/>
            <w:shd w:fill="EAF2F8"/>
          </w:tcPr>
          <w:p>
            <w:r/>
            <w:r>
              <w:rPr>
                <w:b/>
                <w:sz w:val="18"/>
              </w:rPr>
              <w:t>Frequency</w:t>
            </w:r>
          </w:p>
        </w:tc>
        <w:tc>
          <w:tcPr>
            <w:tcW w:type="dxa" w:w="2556"/>
            <w:vAlign w:val="center"/>
          </w:tcPr>
          <w:p>
            <w:r/>
            <w:r>
              <w:rPr>
                <w:b w:val="0"/>
                <w:sz w:val="18"/>
              </w:rPr>
              <w:t>Before offer and before contract assignment</w:t>
            </w:r>
          </w:p>
        </w:tc>
      </w:tr>
      <w:tr>
        <w:tc>
          <w:tcPr>
            <w:tcW w:type="dxa" w:w="2556"/>
            <w:vAlign w:val="center"/>
            <w:shd w:fill="EAF2F8"/>
          </w:tcPr>
          <w:p>
            <w:r/>
            <w:r>
              <w:rPr>
                <w:b/>
                <w:sz w:val="18"/>
              </w:rPr>
              <w:t>Primary System</w:t>
            </w:r>
          </w:p>
        </w:tc>
        <w:tc>
          <w:tcPr>
            <w:tcW w:type="dxa" w:w="2556"/>
            <w:vAlign w:val="center"/>
          </w:tcPr>
          <w:p>
            <w:r/>
            <w:r>
              <w:rPr>
                <w:b w:val="0"/>
                <w:sz w:val="18"/>
              </w:rPr>
              <w:t>CRM / FreedomSoft</w:t>
            </w:r>
          </w:p>
        </w:tc>
        <w:tc>
          <w:tcPr>
            <w:tcW w:type="dxa" w:w="2556"/>
            <w:vAlign w:val="center"/>
            <w:shd w:fill="EAF2F8"/>
          </w:tcPr>
          <w:p>
            <w:r/>
            <w:r>
              <w:rPr>
                <w:b/>
                <w:sz w:val="18"/>
              </w:rPr>
              <w:t>Output</w:t>
            </w:r>
          </w:p>
        </w:tc>
        <w:tc>
          <w:tcPr>
            <w:tcW w:type="dxa" w:w="2556"/>
            <w:vAlign w:val="center"/>
          </w:tcPr>
          <w:p>
            <w:r/>
            <w:r>
              <w:rPr>
                <w:b w:val="0"/>
                <w:sz w:val="18"/>
              </w:rPr>
              <w:t>Clean lead record and next action</w:t>
            </w:r>
          </w:p>
        </w:tc>
      </w:tr>
      <w:tr>
        <w:tc>
          <w:tcPr>
            <w:tcW w:type="dxa" w:w="2556"/>
            <w:vAlign w:val="center"/>
            <w:shd w:fill="EAF2F8"/>
          </w:tcPr>
          <w:p>
            <w:r/>
            <w:r>
              <w:rPr>
                <w:b/>
                <w:sz w:val="18"/>
              </w:rPr>
              <w:t>Skill Level</w:t>
            </w:r>
          </w:p>
        </w:tc>
        <w:tc>
          <w:tcPr>
            <w:tcW w:type="dxa" w:w="2556"/>
            <w:vAlign w:val="center"/>
          </w:tcPr>
          <w:p>
            <w:r/>
            <w:r>
              <w:rPr>
                <w:b w:val="0"/>
                <w:sz w:val="18"/>
              </w:rPr>
              <w:t>Beginner to intermediate</w:t>
            </w:r>
          </w:p>
        </w:tc>
        <w:tc>
          <w:tcPr>
            <w:tcW w:type="dxa" w:w="2556"/>
            <w:vAlign w:val="center"/>
            <w:shd w:fill="EAF2F8"/>
          </w:tcPr>
          <w:p>
            <w:r/>
            <w:r>
              <w:rPr>
                <w:b/>
                <w:sz w:val="18"/>
              </w:rPr>
              <w:t>Quality Standard</w:t>
            </w:r>
          </w:p>
        </w:tc>
        <w:tc>
          <w:tcPr>
            <w:tcW w:type="dxa" w:w="2556"/>
            <w:vAlign w:val="center"/>
          </w:tcPr>
          <w:p>
            <w:r/>
            <w:r>
              <w:rPr>
                <w:b w:val="0"/>
                <w:sz w:val="18"/>
              </w:rPr>
              <w:t>No blanks in required fields</w:t>
            </w:r>
          </w:p>
        </w:tc>
      </w:tr>
      <w:tr>
        <w:tc>
          <w:tcPr>
            <w:tcW w:type="dxa" w:w="2556"/>
            <w:vAlign w:val="center"/>
            <w:shd w:fill="EAF2F8"/>
          </w:tcPr>
          <w:p>
            <w:r/>
            <w:r>
              <w:rPr>
                <w:b/>
                <w:sz w:val="18"/>
              </w:rPr>
              <w:t>Last Updated</w:t>
            </w:r>
          </w:p>
        </w:tc>
        <w:tc>
          <w:tcPr>
            <w:tcW w:type="dxa" w:w="2556"/>
            <w:vAlign w:val="center"/>
          </w:tcPr>
          <w:p>
            <w:r/>
            <w:r>
              <w:rPr>
                <w:b w:val="0"/>
                <w:sz w:val="18"/>
              </w:rPr>
              <w:t>June 2026</w:t>
            </w:r>
          </w:p>
        </w:tc>
        <w:tc>
          <w:tcPr>
            <w:tcW w:type="dxa" w:w="2556"/>
            <w:vAlign w:val="center"/>
            <w:shd w:fill="EAF2F8"/>
          </w:tcPr>
          <w:p>
            <w:r/>
            <w:r>
              <w:rPr>
                <w:b/>
                <w:sz w:val="18"/>
              </w:rPr>
              <w:t>Version</w:t>
            </w:r>
          </w:p>
        </w:tc>
        <w:tc>
          <w:tcPr>
            <w:tcW w:type="dxa" w:w="2556"/>
            <w:vAlign w:val="center"/>
          </w:tcPr>
          <w:p>
            <w:r/>
            <w:r>
              <w:rPr>
                <w:b w:val="0"/>
                <w:sz w:val="18"/>
              </w:rPr>
              <w:t>1.0</w:t>
            </w:r>
          </w:p>
        </w:tc>
      </w:tr>
    </w:tbl>
    <w:p/>
    <w:p>
      <w:pPr>
        <w:pStyle w:val="Heading1"/>
      </w:pPr>
      <w:r>
        <w:t>1. Purpose</w:t>
      </w:r>
    </w:p>
    <w:p>
      <w:r>
        <w:t>County research confirms whether the lead data matches public records and identifies issues that could affect value, closing, or resale. This SOP tells members exactly what to look up, what questions to ask, and how to document findings.</w:t>
      </w:r>
    </w:p>
    <w:p>
      <w:pPr>
        <w:pStyle w:val="Heading1"/>
      </w:pPr>
      <w:r>
        <w:t>2. Required County Research Sources</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
              <w:rPr>
                <w:b/>
                <w:sz w:val="18"/>
              </w:rPr>
              <w:t>Item</w:t>
            </w:r>
          </w:p>
        </w:tc>
        <w:tc>
          <w:tcPr>
            <w:tcW w:type="dxa" w:w="5112"/>
            <w:vAlign w:val="center"/>
            <w:shd w:fill="D9EAF7"/>
          </w:tcPr>
          <w:p>
            <w:r/>
            <w:r>
              <w:rPr>
                <w:b/>
                <w:sz w:val="18"/>
              </w:rPr>
              <w:t>Standard / Detail</w:t>
            </w:r>
          </w:p>
        </w:tc>
      </w:tr>
      <w:tr>
        <w:tc>
          <w:tcPr>
            <w:tcW w:type="dxa" w:w="5112"/>
            <w:vAlign w:val="center"/>
          </w:tcPr>
          <w:p>
            <w:r/>
            <w:r>
              <w:rPr>
                <w:b/>
                <w:sz w:val="18"/>
              </w:rPr>
              <w:t>Assessor / Property Appraiser</w:t>
            </w:r>
          </w:p>
        </w:tc>
        <w:tc>
          <w:tcPr>
            <w:tcW w:type="dxa" w:w="5112"/>
            <w:vAlign w:val="center"/>
          </w:tcPr>
          <w:p>
            <w:r/>
            <w:r>
              <w:rPr>
                <w:b w:val="0"/>
                <w:sz w:val="18"/>
              </w:rPr>
              <w:t>Ownership, mailing address, acreage, assessed value, land use code, tax classification.</w:t>
            </w:r>
          </w:p>
        </w:tc>
      </w:tr>
      <w:tr>
        <w:tc>
          <w:tcPr>
            <w:tcW w:type="dxa" w:w="5112"/>
            <w:vAlign w:val="center"/>
          </w:tcPr>
          <w:p>
            <w:r/>
            <w:r>
              <w:rPr>
                <w:b/>
                <w:sz w:val="18"/>
              </w:rPr>
              <w:t>Tax Collector / Treasurer</w:t>
            </w:r>
          </w:p>
        </w:tc>
        <w:tc>
          <w:tcPr>
            <w:tcW w:type="dxa" w:w="5112"/>
            <w:vAlign w:val="center"/>
          </w:tcPr>
          <w:p>
            <w:r/>
            <w:r>
              <w:rPr>
                <w:b w:val="0"/>
                <w:sz w:val="18"/>
              </w:rPr>
              <w:t>Current taxes, delinquent taxes, tax sale risk, exemptions, special assessments.</w:t>
            </w:r>
          </w:p>
        </w:tc>
      </w:tr>
      <w:tr>
        <w:tc>
          <w:tcPr>
            <w:tcW w:type="dxa" w:w="5112"/>
            <w:vAlign w:val="center"/>
          </w:tcPr>
          <w:p>
            <w:r/>
            <w:r>
              <w:rPr>
                <w:b/>
                <w:sz w:val="18"/>
              </w:rPr>
              <w:t>GIS / Parcel Map</w:t>
            </w:r>
          </w:p>
        </w:tc>
        <w:tc>
          <w:tcPr>
            <w:tcW w:type="dxa" w:w="5112"/>
            <w:vAlign w:val="center"/>
          </w:tcPr>
          <w:p>
            <w:r/>
            <w:r>
              <w:rPr>
                <w:b w:val="0"/>
                <w:sz w:val="18"/>
              </w:rPr>
              <w:t>Parcel shape, road frontage, neighboring parcels, access, flood layers if available.</w:t>
            </w:r>
          </w:p>
        </w:tc>
      </w:tr>
      <w:tr>
        <w:tc>
          <w:tcPr>
            <w:tcW w:type="dxa" w:w="5112"/>
            <w:vAlign w:val="center"/>
          </w:tcPr>
          <w:p>
            <w:r/>
            <w:r>
              <w:rPr>
                <w:b/>
                <w:sz w:val="18"/>
              </w:rPr>
              <w:t>Recorder / Clerk</w:t>
            </w:r>
          </w:p>
        </w:tc>
        <w:tc>
          <w:tcPr>
            <w:tcW w:type="dxa" w:w="5112"/>
            <w:vAlign w:val="center"/>
          </w:tcPr>
          <w:p>
            <w:r/>
            <w:r>
              <w:rPr>
                <w:b w:val="0"/>
                <w:sz w:val="18"/>
              </w:rPr>
              <w:t>Deeds, liens, easements, restrictions, plats, probate filings, recorded surveys.</w:t>
            </w:r>
          </w:p>
        </w:tc>
      </w:tr>
      <w:tr>
        <w:tc>
          <w:tcPr>
            <w:tcW w:type="dxa" w:w="5112"/>
            <w:vAlign w:val="center"/>
          </w:tcPr>
          <w:p>
            <w:r/>
            <w:r>
              <w:rPr>
                <w:b/>
                <w:sz w:val="18"/>
              </w:rPr>
              <w:t>Planning / Zoning</w:t>
            </w:r>
          </w:p>
        </w:tc>
        <w:tc>
          <w:tcPr>
            <w:tcW w:type="dxa" w:w="5112"/>
            <w:vAlign w:val="center"/>
          </w:tcPr>
          <w:p>
            <w:r/>
            <w:r>
              <w:rPr>
                <w:b w:val="0"/>
                <w:sz w:val="18"/>
              </w:rPr>
              <w:t>Zoning classification, permitted uses, setbacks, subdivision rules.</w:t>
            </w:r>
          </w:p>
        </w:tc>
      </w:tr>
      <w:tr>
        <w:tc>
          <w:tcPr>
            <w:tcW w:type="dxa" w:w="5112"/>
            <w:vAlign w:val="center"/>
          </w:tcPr>
          <w:p>
            <w:r/>
            <w:r>
              <w:rPr>
                <w:b/>
                <w:sz w:val="18"/>
              </w:rPr>
              <w:t>County road department</w:t>
            </w:r>
          </w:p>
        </w:tc>
        <w:tc>
          <w:tcPr>
            <w:tcW w:type="dxa" w:w="5112"/>
            <w:vAlign w:val="center"/>
          </w:tcPr>
          <w:p>
            <w:r/>
            <w:r>
              <w:rPr>
                <w:b w:val="0"/>
                <w:sz w:val="18"/>
              </w:rPr>
              <w:t>Public road status, maintenance status, driveway permits, road frontage.</w:t>
            </w:r>
          </w:p>
        </w:tc>
      </w:tr>
    </w:tbl>
    <w:p/>
    <w:p>
      <w:pPr>
        <w:pStyle w:val="Heading1"/>
      </w:pPr>
      <w:r>
        <w:t>3. Step-by-Step Research Workflow</w:t>
      </w:r>
    </w:p>
    <w:p>
      <w:r>
        <w:t>1. Start with APN and county/state. If APN is missing, search owner name and mailing address.</w:t>
      </w:r>
    </w:p>
    <w:p>
      <w:r>
        <w:t>2. Open assessor/property appraiser record and verify owner, mailing address, acreage, legal description, and assessed value.</w:t>
      </w:r>
    </w:p>
    <w:p>
      <w:r>
        <w:t>3. Save parcel record as PDF or screenshot.</w:t>
      </w:r>
    </w:p>
    <w:p>
      <w:r>
        <w:t>4. Open GIS map. Confirm parcel shape, approximate access route, neighboring owners, road frontage, and visible obstacles.</w:t>
      </w:r>
    </w:p>
    <w:p>
      <w:r>
        <w:t>5. Open tax record. Confirm current tax year, total annual taxes, delinquency, exemptions, and special assessments.</w:t>
      </w:r>
    </w:p>
    <w:p>
      <w:r>
        <w:t>6. Search recorder/clerk records for latest deed and any obvious liens, easements, restrictions, or plats.</w:t>
      </w:r>
    </w:p>
    <w:p>
      <w:r>
        <w:t>7. Compare deed owner to seller name. Flag mismatches.</w:t>
      </w:r>
    </w:p>
    <w:p>
      <w:r>
        <w:t>8. Document findings in CRM and attach saved files.</w:t>
      </w:r>
    </w:p>
    <w:p>
      <w:r>
        <w:t>9. Assign research result: Clear, Needs Review, High Risk, or Reject.</w:t>
      </w:r>
    </w:p>
    <w:p>
      <w:pPr>
        <w:pStyle w:val="Heading1"/>
      </w:pPr>
      <w:r>
        <w:t>4. County Assessor Call Script</w:t>
      </w:r>
    </w:p>
    <w:p>
      <w:r>
        <w:t>"Hi, I am researching a parcel and wanted to confirm a few public record details. The parcel number is [APN]. Could you help me verify ownership, acreage, mailing address, tax status, and whether there are any special notes on the parcel record?"</w:t>
      </w:r>
    </w:p>
    <w:p>
      <w:pPr>
        <w:pStyle w:val="Heading1"/>
      </w:pPr>
      <w:r>
        <w:t>5. Questions for Assessor or Tax Office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
              <w:rPr>
                <w:b/>
                <w:sz w:val="18"/>
              </w:rPr>
              <w:t>Item</w:t>
            </w:r>
          </w:p>
        </w:tc>
        <w:tc>
          <w:tcPr>
            <w:tcW w:type="dxa" w:w="5112"/>
            <w:vAlign w:val="center"/>
            <w:shd w:fill="D9EAF7"/>
          </w:tcPr>
          <w:p>
            <w:r/>
            <w:r>
              <w:rPr>
                <w:b/>
                <w:sz w:val="18"/>
              </w:rPr>
              <w:t>Standard / Detail</w:t>
            </w:r>
          </w:p>
        </w:tc>
      </w:tr>
      <w:tr>
        <w:tc>
          <w:tcPr>
            <w:tcW w:type="dxa" w:w="5112"/>
            <w:vAlign w:val="center"/>
          </w:tcPr>
          <w:p>
            <w:r/>
            <w:r>
              <w:rPr>
                <w:b/>
                <w:sz w:val="18"/>
              </w:rPr>
              <w:t>Ownership</w:t>
            </w:r>
          </w:p>
        </w:tc>
        <w:tc>
          <w:tcPr>
            <w:tcW w:type="dxa" w:w="5112"/>
            <w:vAlign w:val="center"/>
          </w:tcPr>
          <w:p>
            <w:r/>
            <w:r>
              <w:rPr>
                <w:b w:val="0"/>
                <w:sz w:val="18"/>
              </w:rPr>
              <w:t>Who is listed as owner of record? Does the mailing address match the seller?</w:t>
            </w:r>
          </w:p>
        </w:tc>
      </w:tr>
      <w:tr>
        <w:tc>
          <w:tcPr>
            <w:tcW w:type="dxa" w:w="5112"/>
            <w:vAlign w:val="center"/>
          </w:tcPr>
          <w:p>
            <w:r/>
            <w:r>
              <w:rPr>
                <w:b/>
                <w:sz w:val="18"/>
              </w:rPr>
              <w:t>Acreage</w:t>
            </w:r>
          </w:p>
        </w:tc>
        <w:tc>
          <w:tcPr>
            <w:tcW w:type="dxa" w:w="5112"/>
            <w:vAlign w:val="center"/>
          </w:tcPr>
          <w:p>
            <w:r/>
            <w:r>
              <w:rPr>
                <w:b w:val="0"/>
                <w:sz w:val="18"/>
              </w:rPr>
              <w:t>What acreage is shown? Is it calculated, deeded, or assessed acreage?</w:t>
            </w:r>
          </w:p>
        </w:tc>
      </w:tr>
      <w:tr>
        <w:tc>
          <w:tcPr>
            <w:tcW w:type="dxa" w:w="5112"/>
            <w:vAlign w:val="center"/>
          </w:tcPr>
          <w:p>
            <w:r/>
            <w:r>
              <w:rPr>
                <w:b/>
                <w:sz w:val="18"/>
              </w:rPr>
              <w:t>Taxes</w:t>
            </w:r>
          </w:p>
        </w:tc>
        <w:tc>
          <w:tcPr>
            <w:tcW w:type="dxa" w:w="5112"/>
            <w:vAlign w:val="center"/>
          </w:tcPr>
          <w:p>
            <w:r/>
            <w:r>
              <w:rPr>
                <w:b w:val="0"/>
                <w:sz w:val="18"/>
              </w:rPr>
              <w:t>Are taxes current? Any delinquent years? Any tax sale or redemption issue?</w:t>
            </w:r>
          </w:p>
        </w:tc>
      </w:tr>
      <w:tr>
        <w:tc>
          <w:tcPr>
            <w:tcW w:type="dxa" w:w="5112"/>
            <w:vAlign w:val="center"/>
          </w:tcPr>
          <w:p>
            <w:r/>
            <w:r>
              <w:rPr>
                <w:b/>
                <w:sz w:val="18"/>
              </w:rPr>
              <w:t>Exemptions</w:t>
            </w:r>
          </w:p>
        </w:tc>
        <w:tc>
          <w:tcPr>
            <w:tcW w:type="dxa" w:w="5112"/>
            <w:vAlign w:val="center"/>
          </w:tcPr>
          <w:p>
            <w:r/>
            <w:r>
              <w:rPr>
                <w:b w:val="0"/>
                <w:sz w:val="18"/>
              </w:rPr>
              <w:t>Any agricultural, timber, homestead, conservation, or special-use classification?</w:t>
            </w:r>
          </w:p>
        </w:tc>
      </w:tr>
      <w:tr>
        <w:tc>
          <w:tcPr>
            <w:tcW w:type="dxa" w:w="5112"/>
            <w:vAlign w:val="center"/>
          </w:tcPr>
          <w:p>
            <w:r/>
            <w:r>
              <w:rPr>
                <w:b/>
                <w:sz w:val="18"/>
              </w:rPr>
              <w:t>Assessments</w:t>
            </w:r>
          </w:p>
        </w:tc>
        <w:tc>
          <w:tcPr>
            <w:tcW w:type="dxa" w:w="5112"/>
            <w:vAlign w:val="center"/>
          </w:tcPr>
          <w:p>
            <w:r/>
            <w:r>
              <w:rPr>
                <w:b w:val="0"/>
                <w:sz w:val="18"/>
              </w:rPr>
              <w:t>Any special assessments, road district fees, improvement district charges, or municipal liens?</w:t>
            </w:r>
          </w:p>
        </w:tc>
      </w:tr>
      <w:tr>
        <w:tc>
          <w:tcPr>
            <w:tcW w:type="dxa" w:w="5112"/>
            <w:vAlign w:val="center"/>
          </w:tcPr>
          <w:p>
            <w:r/>
            <w:r>
              <w:rPr>
                <w:b/>
                <w:sz w:val="18"/>
              </w:rPr>
              <w:t>Splits/combines</w:t>
            </w:r>
          </w:p>
        </w:tc>
        <w:tc>
          <w:tcPr>
            <w:tcW w:type="dxa" w:w="5112"/>
            <w:vAlign w:val="center"/>
          </w:tcPr>
          <w:p>
            <w:r/>
            <w:r>
              <w:rPr>
                <w:b w:val="0"/>
                <w:sz w:val="18"/>
              </w:rPr>
              <w:t>Has the parcel been split, combined, or recently changed?</w:t>
            </w:r>
          </w:p>
        </w:tc>
      </w:tr>
      <w:tr>
        <w:tc>
          <w:tcPr>
            <w:tcW w:type="dxa" w:w="5112"/>
            <w:vAlign w:val="center"/>
          </w:tcPr>
          <w:p>
            <w:r/>
            <w:r>
              <w:rPr>
                <w:b/>
                <w:sz w:val="18"/>
              </w:rPr>
              <w:t>Map references</w:t>
            </w:r>
          </w:p>
        </w:tc>
        <w:tc>
          <w:tcPr>
            <w:tcW w:type="dxa" w:w="5112"/>
            <w:vAlign w:val="center"/>
          </w:tcPr>
          <w:p>
            <w:r/>
            <w:r>
              <w:rPr>
                <w:b w:val="0"/>
                <w:sz w:val="18"/>
              </w:rPr>
              <w:t>Is there a plat book/page, subdivision name, or map reference?</w:t>
            </w:r>
          </w:p>
        </w:tc>
      </w:tr>
      <w:tr>
        <w:tc>
          <w:tcPr>
            <w:tcW w:type="dxa" w:w="5112"/>
            <w:vAlign w:val="center"/>
          </w:tcPr>
          <w:p>
            <w:r/>
            <w:r>
              <w:rPr>
                <w:b/>
                <w:sz w:val="18"/>
              </w:rPr>
              <w:t>Contacts</w:t>
            </w:r>
          </w:p>
        </w:tc>
        <w:tc>
          <w:tcPr>
            <w:tcW w:type="dxa" w:w="5112"/>
            <w:vAlign w:val="center"/>
          </w:tcPr>
          <w:p>
            <w:r/>
            <w:r>
              <w:rPr>
                <w:b w:val="0"/>
                <w:sz w:val="18"/>
              </w:rPr>
              <w:t>Who should we call for zoning, road access, or utilities?</w:t>
            </w:r>
          </w:p>
        </w:tc>
      </w:tr>
    </w:tbl>
    <w:p/>
    <w:p>
      <w:pPr>
        <w:pStyle w:val="Heading1"/>
      </w:pPr>
      <w:r>
        <w:t>6. Red Flags</w:t>
      </w:r>
    </w:p>
    <w:p>
      <w:r>
        <w:t>☐ Seller name does not match owner of record.</w:t>
      </w:r>
    </w:p>
    <w:p>
      <w:r>
        <w:t>☐ Multiple owners are listed but only one seller is communicating.</w:t>
      </w:r>
    </w:p>
    <w:p>
      <w:r>
        <w:t>☐ Mailing address differs and seller cannot explain.</w:t>
      </w:r>
    </w:p>
    <w:p>
      <w:r>
        <w:t>☐ Tax delinquency is significant.</w:t>
      </w:r>
    </w:p>
    <w:p>
      <w:r>
        <w:t>☐ Property is in tax sale, redemption, bankruptcy, probate, or litigation.</w:t>
      </w:r>
    </w:p>
    <w:p>
      <w:r>
        <w:t>☐ GIS shows no visible road or access route.</w:t>
      </w:r>
    </w:p>
    <w:p>
      <w:r>
        <w:t>☐ Parcel appears to be underwater, in wetlands, or physically unusable.</w:t>
      </w:r>
    </w:p>
    <w:p>
      <w:r>
        <w:t>☐ Assessor acreage differs materially from seller claim.</w:t>
      </w:r>
    </w:p>
    <w:p>
      <w:r>
        <w:t>☐ Parcel was recently split but no legal description is clear.</w:t>
      </w:r>
    </w:p>
    <w:p>
      <w:r>
        <w:t>☐ Recorded restrictions or easements appear but are not reviewed.</w:t>
      </w:r>
    </w:p>
    <w:p>
      <w:pPr>
        <w:pStyle w:val="Heading1"/>
      </w:pPr>
      <w:r>
        <w:t>7. CRM Research Summary Format</w:t>
      </w:r>
    </w:p>
    <w:p>
      <w:r>
        <w:t>Use this format in CRM notes:</w:t>
      </w:r>
    </w:p>
    <w:p>
      <w:r>
        <w:t>County Research - [Date] - APN [____]. Owner of record: [____]. Acreage: [____]. Taxes: [current/delinquent + amount]. GIS: [road/access summary]. Deed: [latest deed info]. Restrictions/easements: [none found / found / unknown]. Red flags: [____]. Recommendation: [Clear / Needs title review / Reject / Escalate].</w:t>
      </w:r>
    </w:p>
    <w:p>
      <w:pPr>
        <w:pStyle w:val="Heading1"/>
      </w:pPr>
      <w:r>
        <w:t>8. County Research Decision Rules</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D9EAF7"/>
          </w:tcPr>
          <w:p>
            <w:r/>
            <w:r>
              <w:rPr>
                <w:b/>
                <w:sz w:val="18"/>
              </w:rPr>
              <w:t>Finding</w:t>
            </w:r>
          </w:p>
        </w:tc>
        <w:tc>
          <w:tcPr>
            <w:tcW w:type="dxa" w:w="3408"/>
            <w:vAlign w:val="center"/>
            <w:shd w:fill="D9EAF7"/>
          </w:tcPr>
          <w:p>
            <w:r/>
            <w:r>
              <w:rPr>
                <w:b/>
                <w:sz w:val="18"/>
              </w:rPr>
              <w:t>Decision</w:t>
            </w:r>
          </w:p>
        </w:tc>
        <w:tc>
          <w:tcPr>
            <w:tcW w:type="dxa" w:w="3408"/>
            <w:vAlign w:val="center"/>
            <w:shd w:fill="D9EAF7"/>
          </w:tcPr>
          <w:p>
            <w:r/>
            <w:r>
              <w:rPr>
                <w:b/>
                <w:sz w:val="18"/>
              </w:rPr>
              <w:t>Next Action</w:t>
            </w:r>
          </w:p>
        </w:tc>
      </w:tr>
      <w:tr>
        <w:tc>
          <w:tcPr>
            <w:tcW w:type="dxa" w:w="3408"/>
            <w:vAlign w:val="center"/>
          </w:tcPr>
          <w:p>
            <w:r/>
            <w:r>
              <w:rPr>
                <w:b w:val="0"/>
                <w:sz w:val="18"/>
              </w:rPr>
              <w:t>Clean owner, current taxes, visible access</w:t>
            </w:r>
          </w:p>
        </w:tc>
        <w:tc>
          <w:tcPr>
            <w:tcW w:type="dxa" w:w="3408"/>
            <w:vAlign w:val="center"/>
          </w:tcPr>
          <w:p>
            <w:r/>
            <w:r>
              <w:rPr>
                <w:b w:val="0"/>
                <w:sz w:val="18"/>
              </w:rPr>
              <w:t>Proceed</w:t>
            </w:r>
          </w:p>
        </w:tc>
        <w:tc>
          <w:tcPr>
            <w:tcW w:type="dxa" w:w="3408"/>
            <w:vAlign w:val="center"/>
          </w:tcPr>
          <w:p>
            <w:r/>
            <w:r>
              <w:rPr>
                <w:b w:val="0"/>
                <w:sz w:val="18"/>
              </w:rPr>
              <w:t>Move to zoning/utility and valuation.</w:t>
            </w:r>
          </w:p>
        </w:tc>
      </w:tr>
      <w:tr>
        <w:tc>
          <w:tcPr>
            <w:tcW w:type="dxa" w:w="3408"/>
            <w:vAlign w:val="center"/>
          </w:tcPr>
          <w:p>
            <w:r/>
            <w:r>
              <w:rPr>
                <w:b w:val="0"/>
                <w:sz w:val="18"/>
              </w:rPr>
              <w:t>Owner mismatch</w:t>
            </w:r>
          </w:p>
        </w:tc>
        <w:tc>
          <w:tcPr>
            <w:tcW w:type="dxa" w:w="3408"/>
            <w:vAlign w:val="center"/>
          </w:tcPr>
          <w:p>
            <w:r/>
            <w:r>
              <w:rPr>
                <w:b w:val="0"/>
                <w:sz w:val="18"/>
              </w:rPr>
              <w:t>Pause</w:t>
            </w:r>
          </w:p>
        </w:tc>
        <w:tc>
          <w:tcPr>
            <w:tcW w:type="dxa" w:w="3408"/>
            <w:vAlign w:val="center"/>
          </w:tcPr>
          <w:p>
            <w:r/>
            <w:r>
              <w:rPr>
                <w:b w:val="0"/>
                <w:sz w:val="18"/>
              </w:rPr>
              <w:t>Verify seller authority before offer.</w:t>
            </w:r>
          </w:p>
        </w:tc>
      </w:tr>
      <w:tr>
        <w:tc>
          <w:tcPr>
            <w:tcW w:type="dxa" w:w="3408"/>
            <w:vAlign w:val="center"/>
          </w:tcPr>
          <w:p>
            <w:r/>
            <w:r>
              <w:rPr>
                <w:b w:val="0"/>
                <w:sz w:val="18"/>
              </w:rPr>
              <w:t>No access visible</w:t>
            </w:r>
          </w:p>
        </w:tc>
        <w:tc>
          <w:tcPr>
            <w:tcW w:type="dxa" w:w="3408"/>
            <w:vAlign w:val="center"/>
          </w:tcPr>
          <w:p>
            <w:r/>
            <w:r>
              <w:rPr>
                <w:b w:val="0"/>
                <w:sz w:val="18"/>
              </w:rPr>
              <w:t>Research more</w:t>
            </w:r>
          </w:p>
        </w:tc>
        <w:tc>
          <w:tcPr>
            <w:tcW w:type="dxa" w:w="3408"/>
            <w:vAlign w:val="center"/>
          </w:tcPr>
          <w:p>
            <w:r/>
            <w:r>
              <w:rPr>
                <w:b w:val="0"/>
                <w:sz w:val="18"/>
              </w:rPr>
              <w:t>Call road department, check deed/easements.</w:t>
            </w:r>
          </w:p>
        </w:tc>
      </w:tr>
      <w:tr>
        <w:tc>
          <w:tcPr>
            <w:tcW w:type="dxa" w:w="3408"/>
            <w:vAlign w:val="center"/>
          </w:tcPr>
          <w:p>
            <w:r/>
            <w:r>
              <w:rPr>
                <w:b w:val="0"/>
                <w:sz w:val="18"/>
              </w:rPr>
              <w:t>Delinquent taxes</w:t>
            </w:r>
          </w:p>
        </w:tc>
        <w:tc>
          <w:tcPr>
            <w:tcW w:type="dxa" w:w="3408"/>
            <w:vAlign w:val="center"/>
          </w:tcPr>
          <w:p>
            <w:r/>
            <w:r>
              <w:rPr>
                <w:b w:val="0"/>
                <w:sz w:val="18"/>
              </w:rPr>
              <w:t>Proceed with caution</w:t>
            </w:r>
          </w:p>
        </w:tc>
        <w:tc>
          <w:tcPr>
            <w:tcW w:type="dxa" w:w="3408"/>
            <w:vAlign w:val="center"/>
          </w:tcPr>
          <w:p>
            <w:r/>
            <w:r>
              <w:rPr>
                <w:b w:val="0"/>
                <w:sz w:val="18"/>
              </w:rPr>
              <w:t>Estimate payoff and reduce offer if needed.</w:t>
            </w:r>
          </w:p>
        </w:tc>
      </w:tr>
      <w:tr>
        <w:tc>
          <w:tcPr>
            <w:tcW w:type="dxa" w:w="3408"/>
            <w:vAlign w:val="center"/>
          </w:tcPr>
          <w:p>
            <w:r/>
            <w:r>
              <w:rPr>
                <w:b w:val="0"/>
                <w:sz w:val="18"/>
              </w:rPr>
              <w:t>Probate/heirs</w:t>
            </w:r>
          </w:p>
        </w:tc>
        <w:tc>
          <w:tcPr>
            <w:tcW w:type="dxa" w:w="3408"/>
            <w:vAlign w:val="center"/>
          </w:tcPr>
          <w:p>
            <w:r/>
            <w:r>
              <w:rPr>
                <w:b w:val="0"/>
                <w:sz w:val="18"/>
              </w:rPr>
              <w:t>Escalate</w:t>
            </w:r>
          </w:p>
        </w:tc>
        <w:tc>
          <w:tcPr>
            <w:tcW w:type="dxa" w:w="3408"/>
            <w:vAlign w:val="center"/>
          </w:tcPr>
          <w:p>
            <w:r/>
            <w:r>
              <w:rPr>
                <w:b w:val="0"/>
                <w:sz w:val="18"/>
              </w:rPr>
              <w:t>Manager/legal/title review before contract.</w:t>
            </w:r>
          </w:p>
        </w:tc>
      </w:tr>
      <w:tr>
        <w:tc>
          <w:tcPr>
            <w:tcW w:type="dxa" w:w="3408"/>
            <w:vAlign w:val="center"/>
          </w:tcPr>
          <w:p>
            <w:r/>
            <w:r>
              <w:rPr>
                <w:b w:val="0"/>
                <w:sz w:val="18"/>
              </w:rPr>
              <w:t>Severe usability issue</w:t>
            </w:r>
          </w:p>
        </w:tc>
        <w:tc>
          <w:tcPr>
            <w:tcW w:type="dxa" w:w="3408"/>
            <w:vAlign w:val="center"/>
          </w:tcPr>
          <w:p>
            <w:r/>
            <w:r>
              <w:rPr>
                <w:b w:val="0"/>
                <w:sz w:val="18"/>
              </w:rPr>
              <w:t>Reject or low option</w:t>
            </w:r>
          </w:p>
        </w:tc>
        <w:tc>
          <w:tcPr>
            <w:tcW w:type="dxa" w:w="3408"/>
            <w:vAlign w:val="center"/>
          </w:tcPr>
          <w:p>
            <w:r/>
            <w:r>
              <w:rPr>
                <w:b w:val="0"/>
                <w:sz w:val="18"/>
              </w:rPr>
              <w:t>Only proceed if discount and buyer strategy are clear.</w:t>
            </w:r>
          </w:p>
        </w:tc>
      </w:tr>
    </w:tbl>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PRG LandTech - Member SOP Library - Internal Training Resource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